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9DA" w:rsidRPr="00E63283" w:rsidRDefault="009C411D" w:rsidP="000469DA">
      <w:pPr>
        <w:keepNext/>
        <w:widowControl/>
        <w:overflowPunct/>
        <w:autoSpaceDE/>
        <w:autoSpaceDN/>
        <w:adjustRightInd/>
        <w:jc w:val="center"/>
        <w:textAlignment w:val="auto"/>
        <w:outlineLvl w:val="0"/>
        <w:rPr>
          <w:b/>
          <w:sz w:val="24"/>
          <w:szCs w:val="24"/>
        </w:rPr>
      </w:pPr>
      <w:bookmarkStart w:id="0" w:name="_GoBack"/>
      <w:bookmarkEnd w:id="0"/>
      <w:r w:rsidRPr="00E63283">
        <w:rPr>
          <w:b/>
          <w:sz w:val="24"/>
          <w:szCs w:val="24"/>
        </w:rPr>
        <w:t>EXHIBIT 2</w:t>
      </w:r>
    </w:p>
    <w:p w:rsidR="000469DA" w:rsidRPr="00E63283" w:rsidRDefault="000469DA" w:rsidP="000469DA">
      <w:pPr>
        <w:keepNext/>
        <w:widowControl/>
        <w:overflowPunct/>
        <w:autoSpaceDE/>
        <w:autoSpaceDN/>
        <w:adjustRightInd/>
        <w:jc w:val="center"/>
        <w:textAlignment w:val="auto"/>
        <w:outlineLvl w:val="0"/>
        <w:rPr>
          <w:b/>
          <w:sz w:val="24"/>
          <w:szCs w:val="24"/>
        </w:rPr>
      </w:pPr>
      <w:r w:rsidRPr="00E63283">
        <w:rPr>
          <w:b/>
          <w:sz w:val="24"/>
          <w:szCs w:val="24"/>
        </w:rPr>
        <w:t>LEGAL TERMS</w:t>
      </w:r>
    </w:p>
    <w:p w:rsidR="000469DA" w:rsidRPr="00E63283" w:rsidRDefault="000469DA" w:rsidP="000469DA">
      <w:pPr>
        <w:keepNext/>
        <w:widowControl/>
        <w:overflowPunct/>
        <w:autoSpaceDE/>
        <w:autoSpaceDN/>
        <w:adjustRightInd/>
        <w:spacing w:after="220"/>
        <w:jc w:val="both"/>
        <w:textAlignment w:val="auto"/>
        <w:outlineLvl w:val="0"/>
        <w:rPr>
          <w:b/>
          <w:sz w:val="24"/>
          <w:szCs w:val="24"/>
        </w:rPr>
      </w:pPr>
    </w:p>
    <w:p w:rsidR="00E469F7" w:rsidRPr="00E63283" w:rsidRDefault="00E469F7" w:rsidP="009C411D">
      <w:pPr>
        <w:keepNext/>
        <w:widowControl/>
        <w:numPr>
          <w:ilvl w:val="0"/>
          <w:numId w:val="1"/>
        </w:numPr>
        <w:overflowPunct/>
        <w:autoSpaceDE/>
        <w:autoSpaceDN/>
        <w:adjustRightInd/>
        <w:spacing w:after="220"/>
        <w:jc w:val="both"/>
        <w:textAlignment w:val="auto"/>
        <w:outlineLvl w:val="0"/>
        <w:rPr>
          <w:b/>
          <w:sz w:val="24"/>
          <w:szCs w:val="24"/>
        </w:rPr>
      </w:pPr>
      <w:r w:rsidRPr="00E63283">
        <w:rPr>
          <w:b/>
          <w:sz w:val="24"/>
          <w:szCs w:val="24"/>
        </w:rPr>
        <w:t xml:space="preserve">Definitions.  </w:t>
      </w:r>
      <w:r w:rsidR="008946E0" w:rsidRPr="00E63283">
        <w:rPr>
          <w:sz w:val="24"/>
          <w:szCs w:val="24"/>
        </w:rPr>
        <w:t>Unless otherwise defined below, c</w:t>
      </w:r>
      <w:r w:rsidRPr="00E63283">
        <w:rPr>
          <w:sz w:val="24"/>
          <w:szCs w:val="24"/>
        </w:rPr>
        <w:t xml:space="preserve">apitalized terms used </w:t>
      </w:r>
      <w:r w:rsidR="00976F44" w:rsidRPr="00E63283">
        <w:rPr>
          <w:sz w:val="24"/>
          <w:szCs w:val="24"/>
        </w:rPr>
        <w:t xml:space="preserve">herein </w:t>
      </w:r>
      <w:r w:rsidRPr="00E63283">
        <w:rPr>
          <w:sz w:val="24"/>
          <w:szCs w:val="24"/>
        </w:rPr>
        <w:t xml:space="preserve">have the meanings set forth in </w:t>
      </w:r>
      <w:r w:rsidR="009C411D" w:rsidRPr="00E63283">
        <w:rPr>
          <w:b/>
          <w:sz w:val="24"/>
          <w:szCs w:val="24"/>
        </w:rPr>
        <w:t>Exhibit 1 (Definitions)</w:t>
      </w:r>
      <w:r w:rsidRPr="00E63283">
        <w:rPr>
          <w:sz w:val="24"/>
          <w:szCs w:val="24"/>
        </w:rPr>
        <w:t>.</w:t>
      </w:r>
    </w:p>
    <w:p w:rsidR="007334A9" w:rsidRPr="00E63283" w:rsidRDefault="007334A9" w:rsidP="007334A9">
      <w:pPr>
        <w:keepNext/>
        <w:widowControl/>
        <w:numPr>
          <w:ilvl w:val="0"/>
          <w:numId w:val="1"/>
        </w:numPr>
        <w:overflowPunct/>
        <w:autoSpaceDE/>
        <w:autoSpaceDN/>
        <w:adjustRightInd/>
        <w:spacing w:after="220"/>
        <w:jc w:val="both"/>
        <w:textAlignment w:val="auto"/>
        <w:outlineLvl w:val="0"/>
        <w:rPr>
          <w:b/>
          <w:sz w:val="24"/>
          <w:szCs w:val="24"/>
        </w:rPr>
      </w:pPr>
      <w:r w:rsidRPr="00E63283">
        <w:rPr>
          <w:b/>
          <w:sz w:val="24"/>
          <w:szCs w:val="24"/>
        </w:rPr>
        <w:t xml:space="preserve">References.  </w:t>
      </w:r>
      <w:r w:rsidRPr="00E63283">
        <w:rPr>
          <w:sz w:val="24"/>
          <w:szCs w:val="24"/>
        </w:rPr>
        <w:t xml:space="preserve">Except where otherwise indicated, all references in this </w:t>
      </w:r>
      <w:r w:rsidR="009C411D" w:rsidRPr="00E63283">
        <w:rPr>
          <w:sz w:val="24"/>
          <w:szCs w:val="24"/>
        </w:rPr>
        <w:t>Exhibit</w:t>
      </w:r>
      <w:r w:rsidRPr="00E63283">
        <w:rPr>
          <w:sz w:val="24"/>
          <w:szCs w:val="24"/>
        </w:rPr>
        <w:t xml:space="preserve"> to Sections or Attachments are to Sections of or Attachments to this </w:t>
      </w:r>
      <w:r w:rsidR="009C411D" w:rsidRPr="00E63283">
        <w:rPr>
          <w:sz w:val="24"/>
          <w:szCs w:val="24"/>
        </w:rPr>
        <w:t>Exhibit</w:t>
      </w:r>
      <w:r w:rsidRPr="00E63283">
        <w:rPr>
          <w:sz w:val="24"/>
          <w:szCs w:val="24"/>
        </w:rPr>
        <w:t>.</w:t>
      </w:r>
    </w:p>
    <w:p w:rsidR="00F227D6" w:rsidRPr="00E63283" w:rsidRDefault="00F227D6" w:rsidP="000469DA">
      <w:pPr>
        <w:keepNext/>
        <w:widowControl/>
        <w:numPr>
          <w:ilvl w:val="0"/>
          <w:numId w:val="1"/>
        </w:numPr>
        <w:overflowPunct/>
        <w:autoSpaceDE/>
        <w:autoSpaceDN/>
        <w:adjustRightInd/>
        <w:spacing w:after="220"/>
        <w:jc w:val="both"/>
        <w:textAlignment w:val="auto"/>
        <w:outlineLvl w:val="0"/>
        <w:rPr>
          <w:b/>
          <w:sz w:val="24"/>
          <w:szCs w:val="24"/>
        </w:rPr>
      </w:pPr>
      <w:r w:rsidRPr="00E63283">
        <w:rPr>
          <w:b/>
          <w:sz w:val="24"/>
          <w:szCs w:val="24"/>
        </w:rPr>
        <w:t>T</w:t>
      </w:r>
      <w:r w:rsidR="00A87DE2" w:rsidRPr="00E63283">
        <w:rPr>
          <w:b/>
          <w:sz w:val="24"/>
          <w:szCs w:val="24"/>
        </w:rPr>
        <w:t xml:space="preserve">erm; </w:t>
      </w:r>
      <w:r w:rsidR="00037CFC" w:rsidRPr="00E63283">
        <w:rPr>
          <w:b/>
          <w:sz w:val="24"/>
          <w:szCs w:val="24"/>
        </w:rPr>
        <w:t>Termination</w:t>
      </w:r>
      <w:r w:rsidR="00A87DE2" w:rsidRPr="00E63283">
        <w:rPr>
          <w:b/>
          <w:sz w:val="24"/>
          <w:szCs w:val="24"/>
        </w:rPr>
        <w:t>; Remedying Underperformance.</w:t>
      </w:r>
    </w:p>
    <w:p w:rsidR="00F227D6" w:rsidRPr="00E63283" w:rsidRDefault="00F227D6" w:rsidP="00327A40">
      <w:pPr>
        <w:pStyle w:val="ListParagraph"/>
        <w:widowControl/>
        <w:numPr>
          <w:ilvl w:val="1"/>
          <w:numId w:val="1"/>
        </w:numPr>
        <w:spacing w:after="240"/>
        <w:rPr>
          <w:i/>
        </w:rPr>
      </w:pPr>
      <w:r w:rsidRPr="00E63283">
        <w:rPr>
          <w:i/>
        </w:rPr>
        <w:t xml:space="preserve">Term.  </w:t>
      </w:r>
      <w:r w:rsidRPr="00E63283">
        <w:t xml:space="preserve">The term of </w:t>
      </w:r>
      <w:r w:rsidR="00113192" w:rsidRPr="00E63283">
        <w:t xml:space="preserve">the </w:t>
      </w:r>
      <w:r w:rsidRPr="00E63283">
        <w:t xml:space="preserve">Agreement will commence on the Effective Date and, unless earlier terminated in accordance with this Section </w:t>
      </w:r>
      <w:r w:rsidR="00E63283">
        <w:t>3</w:t>
      </w:r>
      <w:r w:rsidRPr="00E63283">
        <w:t xml:space="preserve">, shall continue in effect through </w:t>
      </w:r>
      <w:r w:rsidR="00E66FB8" w:rsidRPr="00E63283">
        <w:t>December 31, 2019.</w:t>
      </w:r>
    </w:p>
    <w:p w:rsidR="00327A40" w:rsidRPr="00E63283" w:rsidRDefault="00327A40" w:rsidP="00327A40">
      <w:pPr>
        <w:pStyle w:val="ListParagraph"/>
        <w:widowControl/>
        <w:spacing w:after="240"/>
        <w:ind w:left="792"/>
        <w:rPr>
          <w:i/>
        </w:rPr>
      </w:pPr>
    </w:p>
    <w:p w:rsidR="008466F4" w:rsidRPr="00E63283" w:rsidRDefault="008466F4" w:rsidP="00327A40">
      <w:pPr>
        <w:pStyle w:val="ListParagraph"/>
        <w:widowControl/>
        <w:numPr>
          <w:ilvl w:val="1"/>
          <w:numId w:val="1"/>
        </w:numPr>
        <w:spacing w:after="240"/>
      </w:pPr>
      <w:r w:rsidRPr="00E63283">
        <w:rPr>
          <w:i/>
        </w:rPr>
        <w:t>Termination.</w:t>
      </w:r>
    </w:p>
    <w:p w:rsidR="00327A40" w:rsidRPr="00E63283" w:rsidRDefault="00113192" w:rsidP="007232BF">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The </w:t>
      </w:r>
      <w:r w:rsidR="00E66FB8" w:rsidRPr="00E63283">
        <w:rPr>
          <w:sz w:val="24"/>
          <w:szCs w:val="24"/>
        </w:rPr>
        <w:t xml:space="preserve">Agreement will automatically terminate in the event of the termination of the </w:t>
      </w:r>
      <w:r w:rsidR="004802FD" w:rsidRPr="00E63283">
        <w:rPr>
          <w:sz w:val="24"/>
          <w:szCs w:val="24"/>
        </w:rPr>
        <w:t xml:space="preserve">DSRIP Agreement between the State and </w:t>
      </w:r>
      <w:r w:rsidR="00584BEA" w:rsidRPr="00E63283">
        <w:rPr>
          <w:sz w:val="24"/>
          <w:szCs w:val="24"/>
        </w:rPr>
        <w:t>SBH</w:t>
      </w:r>
      <w:r w:rsidR="00E66FB8" w:rsidRPr="00E63283">
        <w:rPr>
          <w:sz w:val="24"/>
          <w:szCs w:val="24"/>
        </w:rPr>
        <w:t>.</w:t>
      </w:r>
    </w:p>
    <w:p w:rsidR="00327A40" w:rsidRPr="00E63283" w:rsidRDefault="00E66FB8" w:rsidP="00445147">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Participant may ter</w:t>
      </w:r>
      <w:r w:rsidR="00327A40" w:rsidRPr="00E63283">
        <w:rPr>
          <w:sz w:val="24"/>
          <w:szCs w:val="24"/>
        </w:rPr>
        <w:t xml:space="preserve">minate </w:t>
      </w:r>
      <w:r w:rsidR="00113192" w:rsidRPr="00E63283">
        <w:rPr>
          <w:sz w:val="24"/>
          <w:szCs w:val="24"/>
        </w:rPr>
        <w:t xml:space="preserve">the </w:t>
      </w:r>
      <w:r w:rsidR="00327A40" w:rsidRPr="00E63283">
        <w:rPr>
          <w:sz w:val="24"/>
          <w:szCs w:val="24"/>
        </w:rPr>
        <w:t>Agreement</w:t>
      </w:r>
      <w:r w:rsidR="003A2FA0" w:rsidRPr="00E63283">
        <w:rPr>
          <w:sz w:val="24"/>
          <w:szCs w:val="24"/>
        </w:rPr>
        <w:t xml:space="preserve"> in its entirety or any </w:t>
      </w:r>
      <w:r w:rsidR="003A2FA0" w:rsidRPr="00E63283">
        <w:rPr>
          <w:b/>
          <w:sz w:val="24"/>
          <w:szCs w:val="24"/>
        </w:rPr>
        <w:t>Schedule A (Projects)</w:t>
      </w:r>
      <w:r w:rsidR="00327A40" w:rsidRPr="00E63283">
        <w:rPr>
          <w:sz w:val="24"/>
          <w:szCs w:val="24"/>
        </w:rPr>
        <w:t xml:space="preserve"> </w:t>
      </w:r>
      <w:r w:rsidRPr="00E63283">
        <w:rPr>
          <w:sz w:val="24"/>
          <w:szCs w:val="24"/>
        </w:rPr>
        <w:t xml:space="preserve">on 60 days’ written notice to </w:t>
      </w:r>
      <w:r w:rsidR="00584BEA" w:rsidRPr="00E63283">
        <w:rPr>
          <w:sz w:val="24"/>
          <w:szCs w:val="24"/>
        </w:rPr>
        <w:t>SBH</w:t>
      </w:r>
      <w:r w:rsidR="006B68AD" w:rsidRPr="00E63283">
        <w:rPr>
          <w:sz w:val="24"/>
          <w:szCs w:val="24"/>
        </w:rPr>
        <w:t xml:space="preserve"> in the event that</w:t>
      </w:r>
      <w:r w:rsidR="00C42871" w:rsidRPr="00E63283">
        <w:rPr>
          <w:sz w:val="24"/>
          <w:szCs w:val="24"/>
        </w:rPr>
        <w:t xml:space="preserve"> (</w:t>
      </w:r>
      <w:proofErr w:type="spellStart"/>
      <w:r w:rsidR="00C42871" w:rsidRPr="00E63283">
        <w:rPr>
          <w:sz w:val="24"/>
          <w:szCs w:val="24"/>
        </w:rPr>
        <w:t>i</w:t>
      </w:r>
      <w:proofErr w:type="spellEnd"/>
      <w:r w:rsidR="00C42871" w:rsidRPr="00E63283">
        <w:rPr>
          <w:sz w:val="24"/>
          <w:szCs w:val="24"/>
        </w:rPr>
        <w:t>)</w:t>
      </w:r>
      <w:r w:rsidR="006B68AD" w:rsidRPr="00E63283">
        <w:rPr>
          <w:sz w:val="24"/>
          <w:szCs w:val="24"/>
        </w:rPr>
        <w:t xml:space="preserve"> Participant determines, in its sole discretion, that an amendment pursuant to Section 11.</w:t>
      </w:r>
      <w:r w:rsidR="00445147" w:rsidRPr="00E63283">
        <w:rPr>
          <w:sz w:val="24"/>
          <w:szCs w:val="24"/>
        </w:rPr>
        <w:t>1</w:t>
      </w:r>
      <w:r w:rsidR="006B68AD" w:rsidRPr="00E63283">
        <w:rPr>
          <w:sz w:val="24"/>
          <w:szCs w:val="24"/>
        </w:rPr>
        <w:t xml:space="preserve"> is unacceptable</w:t>
      </w:r>
      <w:r w:rsidR="00445147" w:rsidRPr="00E63283">
        <w:rPr>
          <w:sz w:val="24"/>
          <w:szCs w:val="24"/>
        </w:rPr>
        <w:t xml:space="preserve">, provided that Participant provides written notice of its intent to terminate within thirty (30) days of receipt of any such amendment; </w:t>
      </w:r>
      <w:r w:rsidR="00B56117" w:rsidRPr="00E63283">
        <w:rPr>
          <w:sz w:val="24"/>
          <w:szCs w:val="24"/>
        </w:rPr>
        <w:t xml:space="preserve"> </w:t>
      </w:r>
      <w:r w:rsidR="00C42871" w:rsidRPr="00E63283">
        <w:rPr>
          <w:sz w:val="24"/>
          <w:szCs w:val="24"/>
        </w:rPr>
        <w:t xml:space="preserve">(ii) </w:t>
      </w:r>
      <w:r w:rsidR="00B56117" w:rsidRPr="00E63283">
        <w:rPr>
          <w:sz w:val="24"/>
          <w:szCs w:val="24"/>
        </w:rPr>
        <w:t xml:space="preserve">a change to the Processes and Guidelines will have a material </w:t>
      </w:r>
      <w:r w:rsidR="00C42871" w:rsidRPr="00E63283">
        <w:rPr>
          <w:sz w:val="24"/>
          <w:szCs w:val="24"/>
        </w:rPr>
        <w:t xml:space="preserve">adverse </w:t>
      </w:r>
      <w:r w:rsidR="00B56117" w:rsidRPr="00E63283">
        <w:rPr>
          <w:sz w:val="24"/>
          <w:szCs w:val="24"/>
        </w:rPr>
        <w:t>impact on Participant’s performance of DSRIP-related activities</w:t>
      </w:r>
      <w:r w:rsidR="00C42871" w:rsidRPr="00E63283">
        <w:rPr>
          <w:sz w:val="24"/>
          <w:szCs w:val="24"/>
        </w:rPr>
        <w:t xml:space="preserve"> under the Agreement</w:t>
      </w:r>
      <w:r w:rsidR="00445147" w:rsidRPr="00E63283">
        <w:rPr>
          <w:sz w:val="24"/>
          <w:szCs w:val="24"/>
        </w:rPr>
        <w:t>;</w:t>
      </w:r>
      <w:r w:rsidR="00B932D5" w:rsidRPr="00E63283">
        <w:rPr>
          <w:sz w:val="24"/>
          <w:szCs w:val="24"/>
        </w:rPr>
        <w:t xml:space="preserve"> (iii) SBH receives DSRIP Funds sufficient to make payments to Participant consistent with the methodology for distributing DSRIP Funds established through the Governance Process and consistent with the priority of payments outlined in Section 6.6 of the Master Services Agreement, but SBH fails to make payments to Participant</w:t>
      </w:r>
      <w:proofErr w:type="gramStart"/>
      <w:r w:rsidR="00B932D5" w:rsidRPr="00E63283">
        <w:rPr>
          <w:sz w:val="24"/>
          <w:szCs w:val="24"/>
        </w:rPr>
        <w:t>;  or</w:t>
      </w:r>
      <w:proofErr w:type="gramEnd"/>
      <w:r w:rsidR="00B932D5" w:rsidRPr="00E63283">
        <w:rPr>
          <w:sz w:val="24"/>
          <w:szCs w:val="24"/>
        </w:rPr>
        <w:t xml:space="preserve"> (iv</w:t>
      </w:r>
      <w:r w:rsidR="00445147" w:rsidRPr="00E63283">
        <w:rPr>
          <w:sz w:val="24"/>
          <w:szCs w:val="24"/>
        </w:rPr>
        <w:t>) SBH and Participant have not entered into a Schedule B (Projects) by the end of DSRIP year 2 on March 31, 2017.</w:t>
      </w:r>
    </w:p>
    <w:p w:rsidR="00582696" w:rsidRPr="00E63283" w:rsidRDefault="00584BEA" w:rsidP="007232BF">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SBH</w:t>
      </w:r>
      <w:r w:rsidR="00327A40" w:rsidRPr="00E63283">
        <w:rPr>
          <w:sz w:val="24"/>
          <w:szCs w:val="24"/>
        </w:rPr>
        <w:t xml:space="preserve"> may terminate </w:t>
      </w:r>
      <w:r w:rsidR="00113192" w:rsidRPr="00E63283">
        <w:rPr>
          <w:sz w:val="24"/>
          <w:szCs w:val="24"/>
        </w:rPr>
        <w:t xml:space="preserve">the </w:t>
      </w:r>
      <w:r w:rsidR="00327A40" w:rsidRPr="00E63283">
        <w:rPr>
          <w:sz w:val="24"/>
          <w:szCs w:val="24"/>
        </w:rPr>
        <w:t>Agreement</w:t>
      </w:r>
      <w:r w:rsidR="005A1E2B" w:rsidRPr="00E63283">
        <w:rPr>
          <w:sz w:val="24"/>
          <w:szCs w:val="24"/>
        </w:rPr>
        <w:t xml:space="preserve"> in its entirety or any </w:t>
      </w:r>
      <w:r w:rsidR="005A1E2B" w:rsidRPr="00E63283">
        <w:rPr>
          <w:b/>
          <w:sz w:val="24"/>
          <w:szCs w:val="24"/>
        </w:rPr>
        <w:t>Schedule A (Projects)</w:t>
      </w:r>
      <w:r w:rsidR="00327A40" w:rsidRPr="00E63283">
        <w:rPr>
          <w:sz w:val="24"/>
          <w:szCs w:val="24"/>
        </w:rPr>
        <w:t xml:space="preserve"> in the event Participant: (</w:t>
      </w:r>
      <w:proofErr w:type="spellStart"/>
      <w:r w:rsidR="00327A40" w:rsidRPr="00E63283">
        <w:rPr>
          <w:sz w:val="24"/>
          <w:szCs w:val="24"/>
        </w:rPr>
        <w:t>i</w:t>
      </w:r>
      <w:proofErr w:type="spellEnd"/>
      <w:r w:rsidR="00327A40" w:rsidRPr="00E63283">
        <w:rPr>
          <w:sz w:val="24"/>
          <w:szCs w:val="24"/>
        </w:rPr>
        <w:t xml:space="preserve">) files a voluntary petition in bankruptcy or is adjudicated as bankrupt or insolvent; </w:t>
      </w:r>
      <w:r w:rsidR="00CD7243" w:rsidRPr="00E63283">
        <w:rPr>
          <w:sz w:val="24"/>
          <w:szCs w:val="24"/>
        </w:rPr>
        <w:t xml:space="preserve">or </w:t>
      </w:r>
      <w:r w:rsidR="00327A40" w:rsidRPr="00E63283">
        <w:rPr>
          <w:sz w:val="24"/>
          <w:szCs w:val="24"/>
        </w:rPr>
        <w:t xml:space="preserve">(ii) materially breaches any term of </w:t>
      </w:r>
      <w:r w:rsidR="00113192" w:rsidRPr="00E63283">
        <w:rPr>
          <w:sz w:val="24"/>
          <w:szCs w:val="24"/>
        </w:rPr>
        <w:t xml:space="preserve">the </w:t>
      </w:r>
      <w:r w:rsidR="00582696" w:rsidRPr="00E63283">
        <w:rPr>
          <w:sz w:val="24"/>
          <w:szCs w:val="24"/>
        </w:rPr>
        <w:t>Agreement</w:t>
      </w:r>
      <w:r w:rsidR="00A00BF2" w:rsidRPr="00E63283">
        <w:rPr>
          <w:sz w:val="24"/>
          <w:szCs w:val="24"/>
        </w:rPr>
        <w:t xml:space="preserve"> (including by failing to comply with a Corrective Action Plan, as described in Section </w:t>
      </w:r>
      <w:r w:rsidR="005A1E2B" w:rsidRPr="00E63283">
        <w:rPr>
          <w:sz w:val="24"/>
          <w:szCs w:val="24"/>
        </w:rPr>
        <w:t>3.3</w:t>
      </w:r>
      <w:r w:rsidR="00A00BF2" w:rsidRPr="00E63283">
        <w:rPr>
          <w:sz w:val="24"/>
          <w:szCs w:val="24"/>
        </w:rPr>
        <w:t>)</w:t>
      </w:r>
      <w:r w:rsidR="00327A40" w:rsidRPr="00E63283">
        <w:rPr>
          <w:sz w:val="24"/>
          <w:szCs w:val="24"/>
        </w:rPr>
        <w:t xml:space="preserve">, and fails to cure such breach within a time specified by </w:t>
      </w:r>
      <w:r w:rsidRPr="00E63283">
        <w:rPr>
          <w:sz w:val="24"/>
          <w:szCs w:val="24"/>
        </w:rPr>
        <w:t>SBH</w:t>
      </w:r>
      <w:r w:rsidR="002A11E9" w:rsidRPr="00E63283">
        <w:rPr>
          <w:sz w:val="24"/>
          <w:szCs w:val="24"/>
        </w:rPr>
        <w:t xml:space="preserve"> or its designee</w:t>
      </w:r>
      <w:r w:rsidR="00327A40" w:rsidRPr="00E63283">
        <w:rPr>
          <w:sz w:val="24"/>
          <w:szCs w:val="24"/>
        </w:rPr>
        <w:t>, which shall be commercially reasonable in the context of the breach</w:t>
      </w:r>
      <w:r w:rsidR="00375F76" w:rsidRPr="00E63283">
        <w:rPr>
          <w:sz w:val="24"/>
          <w:szCs w:val="24"/>
        </w:rPr>
        <w:t>.</w:t>
      </w:r>
    </w:p>
    <w:p w:rsidR="00F40864" w:rsidRPr="00E63283" w:rsidRDefault="00A00BF2" w:rsidP="00A00BF2">
      <w:pPr>
        <w:pStyle w:val="ListParagraph"/>
        <w:widowControl/>
        <w:numPr>
          <w:ilvl w:val="1"/>
          <w:numId w:val="1"/>
        </w:numPr>
        <w:spacing w:after="240"/>
        <w:ind w:left="864"/>
      </w:pPr>
      <w:r w:rsidRPr="00E63283">
        <w:rPr>
          <w:i/>
        </w:rPr>
        <w:t>Remedying Underperformance</w:t>
      </w:r>
      <w:r w:rsidR="00D146BE" w:rsidRPr="00E63283">
        <w:rPr>
          <w:i/>
        </w:rPr>
        <w:t>.</w:t>
      </w:r>
      <w:r w:rsidR="00D146BE" w:rsidRPr="00E63283">
        <w:t xml:space="preserve"> </w:t>
      </w:r>
      <w:r w:rsidR="00584BEA" w:rsidRPr="00E63283">
        <w:t>SBH</w:t>
      </w:r>
      <w:r w:rsidR="00D146BE" w:rsidRPr="00E63283">
        <w:t xml:space="preserve"> </w:t>
      </w:r>
      <w:r w:rsidR="002A11E9" w:rsidRPr="00E63283">
        <w:t xml:space="preserve">or its designee </w:t>
      </w:r>
      <w:r w:rsidR="00D146BE" w:rsidRPr="00E63283">
        <w:t xml:space="preserve">will regularly monitor </w:t>
      </w:r>
      <w:r w:rsidR="00F52AE3" w:rsidRPr="00E63283">
        <w:t>participation by Participant in the Projects</w:t>
      </w:r>
      <w:r w:rsidR="00D146BE" w:rsidRPr="00E63283">
        <w:t xml:space="preserve">. </w:t>
      </w:r>
    </w:p>
    <w:p w:rsidR="00F40864" w:rsidRPr="00E63283" w:rsidRDefault="00D146BE" w:rsidP="007232BF">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In the event that </w:t>
      </w:r>
      <w:r w:rsidR="00584BEA" w:rsidRPr="00E63283">
        <w:rPr>
          <w:sz w:val="24"/>
          <w:szCs w:val="24"/>
        </w:rPr>
        <w:t>SBH</w:t>
      </w:r>
      <w:r w:rsidR="002A11E9" w:rsidRPr="00E63283">
        <w:rPr>
          <w:sz w:val="24"/>
          <w:szCs w:val="24"/>
        </w:rPr>
        <w:t xml:space="preserve"> or its designee</w:t>
      </w:r>
      <w:r w:rsidRPr="00E63283">
        <w:rPr>
          <w:sz w:val="24"/>
          <w:szCs w:val="24"/>
        </w:rPr>
        <w:t xml:space="preserve">, in its sole discretion, determines that Participant </w:t>
      </w:r>
      <w:r w:rsidR="00D4121F" w:rsidRPr="00E63283">
        <w:rPr>
          <w:sz w:val="24"/>
          <w:szCs w:val="24"/>
        </w:rPr>
        <w:t xml:space="preserve">is not </w:t>
      </w:r>
      <w:r w:rsidR="00C72664" w:rsidRPr="00E63283">
        <w:rPr>
          <w:sz w:val="24"/>
          <w:szCs w:val="24"/>
        </w:rPr>
        <w:t xml:space="preserve">performing adequately with respect to the requirements set forth in </w:t>
      </w:r>
      <w:r w:rsidR="00113192" w:rsidRPr="00E63283">
        <w:rPr>
          <w:sz w:val="24"/>
          <w:szCs w:val="24"/>
        </w:rPr>
        <w:t xml:space="preserve">the </w:t>
      </w:r>
      <w:r w:rsidR="00C72664" w:rsidRPr="00E63283">
        <w:rPr>
          <w:sz w:val="24"/>
          <w:szCs w:val="24"/>
        </w:rPr>
        <w:t xml:space="preserve">Agreement, </w:t>
      </w:r>
      <w:r w:rsidR="00584BEA" w:rsidRPr="00E63283">
        <w:rPr>
          <w:sz w:val="24"/>
          <w:szCs w:val="24"/>
        </w:rPr>
        <w:t>SBH</w:t>
      </w:r>
      <w:r w:rsidR="002A11E9" w:rsidRPr="00E63283">
        <w:rPr>
          <w:sz w:val="24"/>
          <w:szCs w:val="24"/>
        </w:rPr>
        <w:t xml:space="preserve"> or its designee</w:t>
      </w:r>
      <w:r w:rsidRPr="00E63283">
        <w:rPr>
          <w:sz w:val="24"/>
          <w:szCs w:val="24"/>
        </w:rPr>
        <w:t xml:space="preserve">, through the Executive Committee, will </w:t>
      </w:r>
      <w:r w:rsidRPr="00E63283">
        <w:rPr>
          <w:sz w:val="24"/>
          <w:szCs w:val="24"/>
        </w:rPr>
        <w:lastRenderedPageBreak/>
        <w:t xml:space="preserve">issue </w:t>
      </w:r>
      <w:r w:rsidR="001030F5" w:rsidRPr="00E63283">
        <w:rPr>
          <w:sz w:val="24"/>
          <w:szCs w:val="24"/>
        </w:rPr>
        <w:t xml:space="preserve">to Participant (a) </w:t>
      </w:r>
      <w:r w:rsidRPr="00E63283">
        <w:rPr>
          <w:sz w:val="24"/>
          <w:szCs w:val="24"/>
        </w:rPr>
        <w:t>a written warning describing the underperformance</w:t>
      </w:r>
      <w:r w:rsidR="001030F5" w:rsidRPr="00E63283">
        <w:rPr>
          <w:sz w:val="24"/>
          <w:szCs w:val="24"/>
        </w:rPr>
        <w:t xml:space="preserve"> and (b)</w:t>
      </w:r>
      <w:r w:rsidR="002A11E9" w:rsidRPr="00E63283">
        <w:rPr>
          <w:sz w:val="24"/>
          <w:szCs w:val="24"/>
        </w:rPr>
        <w:t> </w:t>
      </w:r>
      <w:r w:rsidR="001030F5" w:rsidRPr="00E63283">
        <w:rPr>
          <w:sz w:val="24"/>
          <w:szCs w:val="24"/>
        </w:rPr>
        <w:t>if warranted, a demand for a Corrective Action Plan</w:t>
      </w:r>
      <w:r w:rsidRPr="00E63283">
        <w:rPr>
          <w:sz w:val="24"/>
          <w:szCs w:val="24"/>
        </w:rPr>
        <w:t>.</w:t>
      </w:r>
    </w:p>
    <w:p w:rsidR="00F40864" w:rsidRPr="00E63283" w:rsidRDefault="001030F5" w:rsidP="007232BF">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Within</w:t>
      </w:r>
      <w:r w:rsidR="00D36535" w:rsidRPr="00E63283">
        <w:rPr>
          <w:sz w:val="24"/>
          <w:szCs w:val="24"/>
        </w:rPr>
        <w:t xml:space="preserve"> 45 </w:t>
      </w:r>
      <w:r w:rsidRPr="00E63283">
        <w:rPr>
          <w:sz w:val="24"/>
          <w:szCs w:val="24"/>
        </w:rPr>
        <w:t xml:space="preserve">days after receipt of a demand for a Corrective Action Plan, Participant will provide to the Executive Committee for </w:t>
      </w:r>
      <w:r w:rsidR="00A30D54" w:rsidRPr="00E63283">
        <w:rPr>
          <w:sz w:val="24"/>
          <w:szCs w:val="24"/>
        </w:rPr>
        <w:t xml:space="preserve">review and </w:t>
      </w:r>
      <w:r w:rsidRPr="00E63283">
        <w:rPr>
          <w:sz w:val="24"/>
          <w:szCs w:val="24"/>
        </w:rPr>
        <w:t xml:space="preserve">approval by the Executive Committee a </w:t>
      </w:r>
      <w:r w:rsidR="00744611" w:rsidRPr="00E63283">
        <w:rPr>
          <w:sz w:val="24"/>
          <w:szCs w:val="24"/>
        </w:rPr>
        <w:t xml:space="preserve">draft </w:t>
      </w:r>
      <w:r w:rsidRPr="00E63283">
        <w:rPr>
          <w:sz w:val="24"/>
          <w:szCs w:val="24"/>
        </w:rPr>
        <w:t>Corrective Action Plan</w:t>
      </w:r>
      <w:r w:rsidR="00744611" w:rsidRPr="00E63283">
        <w:rPr>
          <w:sz w:val="24"/>
          <w:szCs w:val="24"/>
        </w:rPr>
        <w:t xml:space="preserve">.  The Corrective Action Plan will set forth (a) </w:t>
      </w:r>
      <w:r w:rsidR="00506677" w:rsidRPr="00E63283">
        <w:rPr>
          <w:sz w:val="24"/>
          <w:szCs w:val="24"/>
        </w:rPr>
        <w:t>milestones</w:t>
      </w:r>
      <w:r w:rsidR="00744611" w:rsidRPr="00E63283">
        <w:rPr>
          <w:sz w:val="24"/>
          <w:szCs w:val="24"/>
        </w:rPr>
        <w:t xml:space="preserve"> to be completed by Participant, (b) dates by which each such </w:t>
      </w:r>
      <w:r w:rsidR="00506677" w:rsidRPr="00E63283">
        <w:rPr>
          <w:sz w:val="24"/>
          <w:szCs w:val="24"/>
        </w:rPr>
        <w:t xml:space="preserve">milestone </w:t>
      </w:r>
      <w:r w:rsidR="00744611" w:rsidRPr="00E63283">
        <w:rPr>
          <w:sz w:val="24"/>
          <w:szCs w:val="24"/>
        </w:rPr>
        <w:t>must be completed, (c) metrics for determining whether Participant has corrected its underperformance and (d) such other Participant obligations as may be determined by the Executive Committee.</w:t>
      </w:r>
    </w:p>
    <w:p w:rsidR="00A30D54" w:rsidRPr="00E63283" w:rsidRDefault="00D146BE" w:rsidP="007232BF">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Once the Executive Committee approves the Corrective </w:t>
      </w:r>
      <w:r w:rsidR="00A00BF2" w:rsidRPr="00E63283">
        <w:rPr>
          <w:sz w:val="24"/>
          <w:szCs w:val="24"/>
        </w:rPr>
        <w:t>Action Plan, Participant</w:t>
      </w:r>
      <w:r w:rsidRPr="00E63283">
        <w:rPr>
          <w:sz w:val="24"/>
          <w:szCs w:val="24"/>
        </w:rPr>
        <w:t xml:space="preserve"> will be responsible for implementation</w:t>
      </w:r>
      <w:r w:rsidR="00F40864" w:rsidRPr="00E63283">
        <w:rPr>
          <w:sz w:val="24"/>
          <w:szCs w:val="24"/>
        </w:rPr>
        <w:t xml:space="preserve"> of the Corrective Action Plan</w:t>
      </w:r>
      <w:r w:rsidRPr="00E63283">
        <w:rPr>
          <w:sz w:val="24"/>
          <w:szCs w:val="24"/>
        </w:rPr>
        <w:t>.</w:t>
      </w:r>
      <w:r w:rsidR="00A00BF2" w:rsidRPr="00E63283">
        <w:rPr>
          <w:sz w:val="24"/>
          <w:szCs w:val="24"/>
        </w:rPr>
        <w:t xml:space="preserve"> </w:t>
      </w:r>
    </w:p>
    <w:p w:rsidR="00A30D54" w:rsidRPr="00E63283" w:rsidRDefault="00A00BF2" w:rsidP="007232BF">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Participant</w:t>
      </w:r>
      <w:r w:rsidR="00D146BE" w:rsidRPr="00E63283">
        <w:rPr>
          <w:sz w:val="24"/>
          <w:szCs w:val="24"/>
        </w:rPr>
        <w:t xml:space="preserve"> will su</w:t>
      </w:r>
      <w:r w:rsidR="00A30D54" w:rsidRPr="00E63283">
        <w:rPr>
          <w:sz w:val="24"/>
          <w:szCs w:val="24"/>
        </w:rPr>
        <w:t xml:space="preserve">bmit to </w:t>
      </w:r>
      <w:r w:rsidR="00584BEA" w:rsidRPr="00E63283">
        <w:rPr>
          <w:sz w:val="24"/>
          <w:szCs w:val="24"/>
        </w:rPr>
        <w:t>SBH</w:t>
      </w:r>
      <w:r w:rsidR="002A11E9" w:rsidRPr="00E63283">
        <w:rPr>
          <w:sz w:val="24"/>
          <w:szCs w:val="24"/>
        </w:rPr>
        <w:t xml:space="preserve"> or its designee </w:t>
      </w:r>
      <w:r w:rsidR="00D146BE" w:rsidRPr="00E63283">
        <w:rPr>
          <w:sz w:val="24"/>
          <w:szCs w:val="24"/>
        </w:rPr>
        <w:t xml:space="preserve">reports describing the status of compliance with the Corrective Action Plan, including, attestations that </w:t>
      </w:r>
      <w:r w:rsidRPr="00E63283">
        <w:rPr>
          <w:sz w:val="24"/>
          <w:szCs w:val="24"/>
        </w:rPr>
        <w:t>Participant</w:t>
      </w:r>
      <w:r w:rsidR="00D146BE" w:rsidRPr="00E63283">
        <w:rPr>
          <w:sz w:val="24"/>
          <w:szCs w:val="24"/>
        </w:rPr>
        <w:t xml:space="preserve"> has completed each milestone by the milestone completion date, as applicable.</w:t>
      </w:r>
    </w:p>
    <w:p w:rsidR="00D146BE" w:rsidRPr="00E63283" w:rsidRDefault="00D146BE" w:rsidP="007232BF">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Failure to </w:t>
      </w:r>
      <w:r w:rsidR="00A30D54" w:rsidRPr="00E63283">
        <w:rPr>
          <w:sz w:val="24"/>
          <w:szCs w:val="24"/>
        </w:rPr>
        <w:t xml:space="preserve">submit, implement or </w:t>
      </w:r>
      <w:r w:rsidRPr="00E63283">
        <w:rPr>
          <w:sz w:val="24"/>
          <w:szCs w:val="24"/>
        </w:rPr>
        <w:t xml:space="preserve">comply with the Corrective Action Plan </w:t>
      </w:r>
      <w:r w:rsidR="00A00BF2" w:rsidRPr="00E63283">
        <w:rPr>
          <w:sz w:val="24"/>
          <w:szCs w:val="24"/>
        </w:rPr>
        <w:t xml:space="preserve">shall constitute a breach of </w:t>
      </w:r>
      <w:r w:rsidR="00113192" w:rsidRPr="00E63283">
        <w:rPr>
          <w:sz w:val="24"/>
          <w:szCs w:val="24"/>
        </w:rPr>
        <w:t xml:space="preserve">the </w:t>
      </w:r>
      <w:r w:rsidR="00A00BF2" w:rsidRPr="00E63283">
        <w:rPr>
          <w:sz w:val="24"/>
          <w:szCs w:val="24"/>
        </w:rPr>
        <w:t>Agreement.</w:t>
      </w:r>
    </w:p>
    <w:p w:rsidR="00DF43C3" w:rsidRPr="00E63283" w:rsidRDefault="00DF43C3" w:rsidP="007232BF">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 SBH, through the Executive Committee, shall reserve the right to withhold payments to Participant during the period after SBH or its designee has provided notice to Participant of underperformance until Participant has successfully completed its obligations under the Corrective Action Plan.</w:t>
      </w:r>
    </w:p>
    <w:p w:rsidR="00582696" w:rsidRPr="00E63283" w:rsidRDefault="00582696" w:rsidP="00582696">
      <w:pPr>
        <w:pStyle w:val="ListParagraph"/>
        <w:widowControl/>
        <w:numPr>
          <w:ilvl w:val="1"/>
          <w:numId w:val="1"/>
        </w:numPr>
        <w:spacing w:after="240"/>
      </w:pPr>
      <w:r w:rsidRPr="00E63283">
        <w:rPr>
          <w:i/>
        </w:rPr>
        <w:t xml:space="preserve">Effect of Termination. </w:t>
      </w:r>
      <w:r w:rsidRPr="00E63283">
        <w:t xml:space="preserve">In the event that </w:t>
      </w:r>
      <w:r w:rsidR="00113192" w:rsidRPr="00E63283">
        <w:t xml:space="preserve">the </w:t>
      </w:r>
      <w:r w:rsidRPr="00E63283">
        <w:t xml:space="preserve">Agreement is terminated for any reason, Participant will not be entitled to any </w:t>
      </w:r>
      <w:r w:rsidR="003D4332" w:rsidRPr="00E63283">
        <w:t xml:space="preserve">DSRIP Partner Payments </w:t>
      </w:r>
      <w:r w:rsidRPr="00E63283">
        <w:t>after the effective date of termination</w:t>
      </w:r>
      <w:r w:rsidR="003D4332" w:rsidRPr="00E63283">
        <w:t xml:space="preserve">, except to the extent any </w:t>
      </w:r>
      <w:r w:rsidR="005D6B18" w:rsidRPr="00E63283">
        <w:t>PSO Fund Payments</w:t>
      </w:r>
      <w:r w:rsidR="003D4332" w:rsidRPr="00E63283">
        <w:t xml:space="preserve"> directly relate to Participant’s performance prior to the effective date of termination</w:t>
      </w:r>
      <w:r w:rsidRPr="00E63283">
        <w:t>.</w:t>
      </w:r>
    </w:p>
    <w:p w:rsidR="00880531" w:rsidRPr="00E63283" w:rsidRDefault="003A7D8A" w:rsidP="00A00BF2">
      <w:pPr>
        <w:keepNext/>
        <w:widowControl/>
        <w:numPr>
          <w:ilvl w:val="0"/>
          <w:numId w:val="1"/>
        </w:numPr>
        <w:overflowPunct/>
        <w:autoSpaceDE/>
        <w:autoSpaceDN/>
        <w:adjustRightInd/>
        <w:spacing w:after="240"/>
        <w:jc w:val="both"/>
        <w:textAlignment w:val="auto"/>
        <w:outlineLvl w:val="0"/>
        <w:rPr>
          <w:sz w:val="24"/>
          <w:szCs w:val="24"/>
        </w:rPr>
      </w:pPr>
      <w:r w:rsidRPr="00E63283">
        <w:rPr>
          <w:b/>
          <w:sz w:val="24"/>
          <w:szCs w:val="24"/>
        </w:rPr>
        <w:t>Representations</w:t>
      </w:r>
      <w:r w:rsidR="000C3980" w:rsidRPr="00E63283">
        <w:rPr>
          <w:b/>
          <w:sz w:val="24"/>
          <w:szCs w:val="24"/>
        </w:rPr>
        <w:t xml:space="preserve">, </w:t>
      </w:r>
      <w:r w:rsidRPr="00E63283">
        <w:rPr>
          <w:b/>
          <w:sz w:val="24"/>
          <w:szCs w:val="24"/>
        </w:rPr>
        <w:t>Warranties</w:t>
      </w:r>
      <w:r w:rsidR="000C3980" w:rsidRPr="00E63283">
        <w:rPr>
          <w:b/>
          <w:sz w:val="24"/>
          <w:szCs w:val="24"/>
        </w:rPr>
        <w:t>, and Covenants</w:t>
      </w:r>
      <w:r w:rsidRPr="00E63283">
        <w:rPr>
          <w:b/>
          <w:sz w:val="24"/>
          <w:szCs w:val="24"/>
        </w:rPr>
        <w:t xml:space="preserve"> of the Parties</w:t>
      </w:r>
    </w:p>
    <w:p w:rsidR="000C3980" w:rsidRPr="00E63283" w:rsidRDefault="000C3980" w:rsidP="000C3980">
      <w:pPr>
        <w:pStyle w:val="ListParagraph"/>
        <w:widowControl/>
        <w:numPr>
          <w:ilvl w:val="1"/>
          <w:numId w:val="1"/>
        </w:numPr>
        <w:spacing w:after="240"/>
      </w:pPr>
      <w:r w:rsidRPr="00E63283">
        <w:rPr>
          <w:i/>
        </w:rPr>
        <w:t>Covenant with Respect to Excluded Parties</w:t>
      </w:r>
      <w:r w:rsidR="00F0032B" w:rsidRPr="00E63283">
        <w:rPr>
          <w:i/>
        </w:rPr>
        <w:t>; Investigations</w:t>
      </w:r>
      <w:r w:rsidRPr="00E63283">
        <w:rPr>
          <w:i/>
        </w:rPr>
        <w:t xml:space="preserve">. </w:t>
      </w:r>
      <w:r w:rsidRPr="00E63283">
        <w:t xml:space="preserve">Participant warrants and represents that at the time of entering into this Agreement, neither it nor any of its employees, contractors, subcontractors or agents are ineligible persons identified on the General Services Administrations' List of Parties Excluded from Federal Programs (available through the internet at http://www.epls.gov/ or its successor) and the HHS/OIG List of Excluded Individuals/Entities (available through the internet at http://www.oig.hhs.gov/fraud/exclusions.asp or its successor), or as otherwise designated by the Federal government.  Participant shall screen its employees, contractors, subcontractors, and agents against such lists on a monthly basis. Participant shall have an obligation to (1) immediately notify </w:t>
      </w:r>
      <w:r w:rsidR="00584BEA" w:rsidRPr="00E63283">
        <w:t>SBH</w:t>
      </w:r>
      <w:r w:rsidRPr="00E63283">
        <w:t xml:space="preserve"> of such ineligible person status and (2) within ten (10) days of such notice, remove such individual from responsibility for, or involvement with, </w:t>
      </w:r>
      <w:r w:rsidR="00584BEA" w:rsidRPr="00E63283">
        <w:t>SBH</w:t>
      </w:r>
      <w:r w:rsidRPr="00E63283">
        <w:t>’s business operations related to this Agreement.</w:t>
      </w:r>
      <w:r w:rsidR="00F0032B" w:rsidRPr="00E63283">
        <w:t xml:space="preserve"> Participant further warrants and represents that at the time of entering into this Agreement, to the best of its knowledge, neither it nor any of its employees, </w:t>
      </w:r>
      <w:r w:rsidR="00F0032B" w:rsidRPr="00E63283">
        <w:lastRenderedPageBreak/>
        <w:t>contractors, subcontractors, or agents are currently the subject of any investigation by the HHS/OIG, the New York State Office of the Medicaid Inspector General, or a similar investigative body with regard to any action that could lead to any of the foregoing being made ineligible to participate in federal or state health care programs. Participant shall screen its employees, contractors, subcontractors, and agents against</w:t>
      </w:r>
      <w:r w:rsidR="009555B6" w:rsidRPr="00E63283">
        <w:t xml:space="preserve"> such lists on a monthly basis</w:t>
      </w:r>
      <w:proofErr w:type="gramStart"/>
      <w:r w:rsidR="009555B6" w:rsidRPr="00E63283">
        <w:t>..</w:t>
      </w:r>
      <w:proofErr w:type="gramEnd"/>
      <w:r w:rsidR="009555B6" w:rsidRPr="00E63283">
        <w:t xml:space="preserve"> Throughout the Term, Participant shall have an obligation to immediately notify </w:t>
      </w:r>
      <w:r w:rsidR="00584BEA" w:rsidRPr="00E63283">
        <w:t>SBH</w:t>
      </w:r>
      <w:r w:rsidR="009555B6" w:rsidRPr="00E63283">
        <w:t xml:space="preserve"> of any such investigation.</w:t>
      </w:r>
    </w:p>
    <w:p w:rsidR="000C3980" w:rsidRPr="00E63283" w:rsidRDefault="000C3980" w:rsidP="000C3980">
      <w:pPr>
        <w:pStyle w:val="ListParagraph"/>
        <w:widowControl/>
        <w:spacing w:after="240"/>
        <w:ind w:left="936"/>
      </w:pPr>
    </w:p>
    <w:p w:rsidR="00FC3D95" w:rsidRPr="00E63283" w:rsidRDefault="000C3980" w:rsidP="00FC3D95">
      <w:pPr>
        <w:pStyle w:val="ListParagraph"/>
        <w:widowControl/>
        <w:numPr>
          <w:ilvl w:val="1"/>
          <w:numId w:val="1"/>
        </w:numPr>
        <w:spacing w:after="240"/>
        <w:rPr>
          <w:i/>
        </w:rPr>
      </w:pPr>
      <w:r w:rsidRPr="00E63283">
        <w:rPr>
          <w:i/>
        </w:rPr>
        <w:t>Representations and Warranties b</w:t>
      </w:r>
      <w:r w:rsidR="00FC3D95" w:rsidRPr="00E63283">
        <w:rPr>
          <w:i/>
        </w:rPr>
        <w:t xml:space="preserve">y </w:t>
      </w:r>
      <w:r w:rsidR="00584BEA" w:rsidRPr="00E63283">
        <w:rPr>
          <w:i/>
        </w:rPr>
        <w:t>SBH</w:t>
      </w:r>
      <w:r w:rsidR="00FC3D95" w:rsidRPr="00E63283">
        <w:rPr>
          <w:i/>
        </w:rPr>
        <w:t xml:space="preserve">. </w:t>
      </w:r>
      <w:r w:rsidR="00584BEA" w:rsidRPr="00E63283">
        <w:t>SBH</w:t>
      </w:r>
      <w:r w:rsidR="00FC3D95" w:rsidRPr="00E63283">
        <w:t xml:space="preserve"> hereby represents and warrants to Participant:</w:t>
      </w:r>
    </w:p>
    <w:p w:rsidR="003E7361" w:rsidRPr="00E63283" w:rsidRDefault="00880531" w:rsidP="003E7361">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that (</w:t>
      </w:r>
      <w:proofErr w:type="spellStart"/>
      <w:r w:rsidRPr="00E63283">
        <w:rPr>
          <w:sz w:val="24"/>
          <w:szCs w:val="24"/>
        </w:rPr>
        <w:t>i</w:t>
      </w:r>
      <w:proofErr w:type="spellEnd"/>
      <w:r w:rsidRPr="00E63283">
        <w:rPr>
          <w:sz w:val="24"/>
          <w:szCs w:val="24"/>
        </w:rPr>
        <w:t xml:space="preserve">) it has all requisite corporate power and authority to execute and deliver </w:t>
      </w:r>
      <w:r w:rsidR="00113192" w:rsidRPr="00E63283">
        <w:rPr>
          <w:sz w:val="24"/>
          <w:szCs w:val="24"/>
        </w:rPr>
        <w:t xml:space="preserve">the </w:t>
      </w:r>
      <w:r w:rsidRPr="00E63283">
        <w:rPr>
          <w:sz w:val="24"/>
          <w:szCs w:val="24"/>
        </w:rPr>
        <w:t xml:space="preserve">Agreement, to consummate the transactions contemplated hereby and thereby, to grant any rights it purports to grant hereunder, and to perform its obligations hereunder in accordance with the terms hereof and (ii) all necessary action required to have been taken by it or on its behalf has been taken to authorize the execution and delivery of </w:t>
      </w:r>
      <w:r w:rsidR="00113192" w:rsidRPr="00E63283">
        <w:rPr>
          <w:sz w:val="24"/>
          <w:szCs w:val="24"/>
        </w:rPr>
        <w:t xml:space="preserve">the </w:t>
      </w:r>
      <w:r w:rsidRPr="00E63283">
        <w:rPr>
          <w:sz w:val="24"/>
          <w:szCs w:val="24"/>
        </w:rPr>
        <w:t>Agreement and the other agreements contemplated hereby, the consummation of the transactions contemplated hereby and thereby, the granting of any rights it purports to grant hereunder and thereunder, and the performance of its obligations hereunder and thereunder.</w:t>
      </w:r>
    </w:p>
    <w:p w:rsidR="003E7361" w:rsidRPr="00E63283" w:rsidRDefault="00880531" w:rsidP="003E7361">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that the execution, delivery and performance of its obligations under </w:t>
      </w:r>
      <w:r w:rsidR="00113192" w:rsidRPr="00E63283">
        <w:rPr>
          <w:sz w:val="24"/>
          <w:szCs w:val="24"/>
        </w:rPr>
        <w:t xml:space="preserve">the </w:t>
      </w:r>
      <w:r w:rsidRPr="00E63283">
        <w:rPr>
          <w:sz w:val="24"/>
          <w:szCs w:val="24"/>
        </w:rPr>
        <w:t xml:space="preserve">Agreement does not and will not (a) violate or conflict with any provision of its respective articles of incorporation or </w:t>
      </w:r>
      <w:r w:rsidR="003E7361" w:rsidRPr="00E63283">
        <w:rPr>
          <w:sz w:val="24"/>
          <w:szCs w:val="24"/>
        </w:rPr>
        <w:t>bylaws, (b) violate  any l</w:t>
      </w:r>
      <w:r w:rsidRPr="00E63283">
        <w:rPr>
          <w:sz w:val="24"/>
          <w:szCs w:val="24"/>
        </w:rPr>
        <w:t xml:space="preserve">aws or other requirements of </w:t>
      </w:r>
      <w:r w:rsidR="003E7361" w:rsidRPr="00E63283">
        <w:rPr>
          <w:sz w:val="24"/>
          <w:szCs w:val="24"/>
        </w:rPr>
        <w:t>the State</w:t>
      </w:r>
      <w:r w:rsidRPr="00E63283">
        <w:rPr>
          <w:sz w:val="24"/>
          <w:szCs w:val="24"/>
        </w:rPr>
        <w:t xml:space="preserve"> or any other </w:t>
      </w:r>
      <w:r w:rsidR="00846CD5" w:rsidRPr="00E63283">
        <w:rPr>
          <w:sz w:val="24"/>
          <w:szCs w:val="24"/>
        </w:rPr>
        <w:t xml:space="preserve">state or federal </w:t>
      </w:r>
      <w:r w:rsidR="003E7361" w:rsidRPr="00E63283">
        <w:rPr>
          <w:sz w:val="24"/>
          <w:szCs w:val="24"/>
        </w:rPr>
        <w:t xml:space="preserve">regulatory body with jurisdiction over </w:t>
      </w:r>
      <w:r w:rsidR="00113192" w:rsidRPr="00E63283">
        <w:rPr>
          <w:sz w:val="24"/>
          <w:szCs w:val="24"/>
        </w:rPr>
        <w:t xml:space="preserve">the </w:t>
      </w:r>
      <w:r w:rsidR="003E7361" w:rsidRPr="00E63283">
        <w:rPr>
          <w:sz w:val="24"/>
          <w:szCs w:val="24"/>
        </w:rPr>
        <w:t>Agreement</w:t>
      </w:r>
      <w:r w:rsidRPr="00E63283">
        <w:rPr>
          <w:sz w:val="24"/>
          <w:szCs w:val="24"/>
        </w:rPr>
        <w:t>, or (c) conflict with, result in a breach of, constitute a default under or require the consent of any counterparty (which consent has not been obtained) to any agreement to which it is a party or by which it is bound.</w:t>
      </w:r>
    </w:p>
    <w:p w:rsidR="00880531" w:rsidRPr="00E63283" w:rsidRDefault="000C3980" w:rsidP="003E7361">
      <w:pPr>
        <w:pStyle w:val="BodyText"/>
        <w:widowControl/>
        <w:numPr>
          <w:ilvl w:val="1"/>
          <w:numId w:val="1"/>
        </w:numPr>
        <w:tabs>
          <w:tab w:val="left" w:pos="1440"/>
        </w:tabs>
        <w:kinsoku w:val="0"/>
        <w:overflowPunct/>
        <w:autoSpaceDE/>
        <w:autoSpaceDN/>
        <w:adjustRightInd/>
        <w:jc w:val="both"/>
        <w:textAlignment w:val="auto"/>
        <w:rPr>
          <w:sz w:val="24"/>
          <w:szCs w:val="24"/>
        </w:rPr>
      </w:pPr>
      <w:r w:rsidRPr="00E63283">
        <w:rPr>
          <w:i/>
          <w:sz w:val="24"/>
          <w:szCs w:val="24"/>
        </w:rPr>
        <w:t>Representations and Warranties b</w:t>
      </w:r>
      <w:r w:rsidR="003E7361" w:rsidRPr="00E63283">
        <w:rPr>
          <w:i/>
          <w:sz w:val="24"/>
          <w:szCs w:val="24"/>
        </w:rPr>
        <w:t>y Participant.</w:t>
      </w:r>
      <w:r w:rsidR="003E7361" w:rsidRPr="00E63283">
        <w:rPr>
          <w:sz w:val="24"/>
          <w:szCs w:val="24"/>
        </w:rPr>
        <w:t xml:space="preserve"> Participant</w:t>
      </w:r>
      <w:r w:rsidR="00880531" w:rsidRPr="00E63283">
        <w:rPr>
          <w:sz w:val="24"/>
          <w:szCs w:val="24"/>
        </w:rPr>
        <w:t xml:space="preserve"> hereby represents and warrants to </w:t>
      </w:r>
      <w:r w:rsidR="00584BEA" w:rsidRPr="00E63283">
        <w:rPr>
          <w:sz w:val="24"/>
          <w:szCs w:val="24"/>
        </w:rPr>
        <w:t>SBH</w:t>
      </w:r>
      <w:r w:rsidR="00880531" w:rsidRPr="00E63283">
        <w:rPr>
          <w:sz w:val="24"/>
          <w:szCs w:val="24"/>
        </w:rPr>
        <w:t>:</w:t>
      </w:r>
    </w:p>
    <w:p w:rsidR="00880531" w:rsidRPr="00E63283" w:rsidRDefault="00880531" w:rsidP="003E7361">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that (</w:t>
      </w:r>
      <w:proofErr w:type="spellStart"/>
      <w:r w:rsidRPr="00E63283">
        <w:rPr>
          <w:sz w:val="24"/>
          <w:szCs w:val="24"/>
        </w:rPr>
        <w:t>i</w:t>
      </w:r>
      <w:proofErr w:type="spellEnd"/>
      <w:r w:rsidRPr="00E63283">
        <w:rPr>
          <w:sz w:val="24"/>
          <w:szCs w:val="24"/>
        </w:rPr>
        <w:t xml:space="preserve">) it has all requisite corporate power and authority to execute and deliver </w:t>
      </w:r>
      <w:r w:rsidR="00113192" w:rsidRPr="00E63283">
        <w:rPr>
          <w:sz w:val="24"/>
          <w:szCs w:val="24"/>
        </w:rPr>
        <w:t xml:space="preserve">the </w:t>
      </w:r>
      <w:r w:rsidRPr="00E63283">
        <w:rPr>
          <w:sz w:val="24"/>
          <w:szCs w:val="24"/>
        </w:rPr>
        <w:t xml:space="preserve">Agreement, to consummate the transactions contemplated hereby and thereby, to grant any rights it purports to grant hereunder, and to perform its obligations hereunder in accordance with the terms hereof and (ii) all necessary action required to have been taken by it or on its behalf has been taken to authorize the execution and delivery of </w:t>
      </w:r>
      <w:r w:rsidR="00113192" w:rsidRPr="00E63283">
        <w:rPr>
          <w:sz w:val="24"/>
          <w:szCs w:val="24"/>
        </w:rPr>
        <w:t xml:space="preserve">the </w:t>
      </w:r>
      <w:r w:rsidRPr="00E63283">
        <w:rPr>
          <w:sz w:val="24"/>
          <w:szCs w:val="24"/>
        </w:rPr>
        <w:t>Agreement and the other agreements contemplated hereby, the consummation of the transactions contemplated hereby and thereby, the granting of any rights it purports to grant hereunder and thereunder, and the performance of its obligations hereunder and thereunder.</w:t>
      </w:r>
    </w:p>
    <w:p w:rsidR="00880531" w:rsidRPr="00E63283" w:rsidRDefault="00880531" w:rsidP="003E7361">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that the execution, delivery and performance of its obligations under </w:t>
      </w:r>
      <w:r w:rsidR="00113192" w:rsidRPr="00E63283">
        <w:rPr>
          <w:sz w:val="24"/>
          <w:szCs w:val="24"/>
        </w:rPr>
        <w:t xml:space="preserve">the </w:t>
      </w:r>
      <w:r w:rsidRPr="00E63283">
        <w:rPr>
          <w:sz w:val="24"/>
          <w:szCs w:val="24"/>
        </w:rPr>
        <w:t xml:space="preserve">Agreement does not and will not (a) violate or conflict with any provision of its respective articles of incorporation or bylaws, (b) violate the </w:t>
      </w:r>
      <w:r w:rsidR="003E7361" w:rsidRPr="00E63283">
        <w:rPr>
          <w:sz w:val="24"/>
          <w:szCs w:val="24"/>
        </w:rPr>
        <w:t>any l</w:t>
      </w:r>
      <w:r w:rsidRPr="00E63283">
        <w:rPr>
          <w:sz w:val="24"/>
          <w:szCs w:val="24"/>
        </w:rPr>
        <w:t xml:space="preserve">aws or other requirements of </w:t>
      </w:r>
      <w:r w:rsidR="003E7361" w:rsidRPr="00E63283">
        <w:rPr>
          <w:sz w:val="24"/>
          <w:szCs w:val="24"/>
        </w:rPr>
        <w:t>the State</w:t>
      </w:r>
      <w:r w:rsidRPr="00E63283">
        <w:rPr>
          <w:sz w:val="24"/>
          <w:szCs w:val="24"/>
        </w:rPr>
        <w:t xml:space="preserve"> or any other </w:t>
      </w:r>
      <w:r w:rsidR="00846CD5" w:rsidRPr="00E63283">
        <w:rPr>
          <w:sz w:val="24"/>
          <w:szCs w:val="24"/>
        </w:rPr>
        <w:t xml:space="preserve">state or federal regulatory body with </w:t>
      </w:r>
      <w:r w:rsidR="00846CD5" w:rsidRPr="00E63283">
        <w:rPr>
          <w:sz w:val="24"/>
          <w:szCs w:val="24"/>
        </w:rPr>
        <w:lastRenderedPageBreak/>
        <w:t xml:space="preserve">jurisdiction over </w:t>
      </w:r>
      <w:r w:rsidR="00113192" w:rsidRPr="00E63283">
        <w:rPr>
          <w:sz w:val="24"/>
          <w:szCs w:val="24"/>
        </w:rPr>
        <w:t xml:space="preserve">the </w:t>
      </w:r>
      <w:r w:rsidR="00846CD5" w:rsidRPr="00E63283">
        <w:rPr>
          <w:sz w:val="24"/>
          <w:szCs w:val="24"/>
        </w:rPr>
        <w:t>Agreement</w:t>
      </w:r>
      <w:r w:rsidRPr="00E63283">
        <w:rPr>
          <w:sz w:val="24"/>
          <w:szCs w:val="24"/>
        </w:rPr>
        <w:t>, or (c) conflict with, result in a breach of, constitute a default under or require the consent of any counterparty (which consent has not been obtained) to any agreement to which it is a party or by which it is bound.</w:t>
      </w:r>
    </w:p>
    <w:p w:rsidR="00846CD5" w:rsidRPr="00E63283" w:rsidRDefault="00846CD5" w:rsidP="00846CD5">
      <w:pPr>
        <w:pStyle w:val="Heading1"/>
        <w:numPr>
          <w:ilvl w:val="0"/>
          <w:numId w:val="1"/>
        </w:numPr>
        <w:rPr>
          <w:szCs w:val="24"/>
        </w:rPr>
      </w:pPr>
      <w:r w:rsidRPr="00E63283">
        <w:rPr>
          <w:szCs w:val="24"/>
        </w:rPr>
        <w:t>Re</w:t>
      </w:r>
      <w:r w:rsidR="00037CFC" w:rsidRPr="00E63283">
        <w:rPr>
          <w:szCs w:val="24"/>
        </w:rPr>
        <w:t>cord Retention, Audits &amp; Reports</w:t>
      </w:r>
    </w:p>
    <w:p w:rsidR="004515E7" w:rsidRPr="00E63283" w:rsidRDefault="00846CD5" w:rsidP="00880531">
      <w:pPr>
        <w:pStyle w:val="AgreeL2"/>
        <w:numPr>
          <w:ilvl w:val="1"/>
          <w:numId w:val="1"/>
        </w:numPr>
        <w:rPr>
          <w:sz w:val="24"/>
          <w:szCs w:val="24"/>
        </w:rPr>
      </w:pPr>
      <w:r w:rsidRPr="00E63283">
        <w:rPr>
          <w:i/>
          <w:sz w:val="24"/>
          <w:szCs w:val="24"/>
        </w:rPr>
        <w:t>Record Retention.</w:t>
      </w:r>
      <w:r w:rsidR="00A26946" w:rsidRPr="00E63283">
        <w:rPr>
          <w:sz w:val="24"/>
          <w:szCs w:val="24"/>
        </w:rPr>
        <w:t xml:space="preserve"> Both Parties shall retain</w:t>
      </w:r>
      <w:r w:rsidR="00880531" w:rsidRPr="00E63283">
        <w:rPr>
          <w:sz w:val="24"/>
          <w:szCs w:val="24"/>
        </w:rPr>
        <w:t xml:space="preserve"> records related to the subje</w:t>
      </w:r>
      <w:r w:rsidR="004515E7" w:rsidRPr="00E63283">
        <w:rPr>
          <w:sz w:val="24"/>
          <w:szCs w:val="24"/>
        </w:rPr>
        <w:t xml:space="preserve">ct matter of </w:t>
      </w:r>
      <w:r w:rsidR="00113192" w:rsidRPr="00E63283">
        <w:rPr>
          <w:sz w:val="24"/>
          <w:szCs w:val="24"/>
        </w:rPr>
        <w:t xml:space="preserve">the </w:t>
      </w:r>
      <w:r w:rsidR="004515E7" w:rsidRPr="00E63283">
        <w:rPr>
          <w:sz w:val="24"/>
          <w:szCs w:val="24"/>
        </w:rPr>
        <w:t xml:space="preserve">Agreement </w:t>
      </w:r>
      <w:r w:rsidR="00A46FDB" w:rsidRPr="00E63283">
        <w:rPr>
          <w:sz w:val="24"/>
          <w:szCs w:val="24"/>
        </w:rPr>
        <w:t>(“</w:t>
      </w:r>
      <w:r w:rsidR="00A46FDB" w:rsidRPr="00E63283">
        <w:rPr>
          <w:sz w:val="24"/>
          <w:szCs w:val="24"/>
          <w:u w:val="single"/>
        </w:rPr>
        <w:t>Retained Records</w:t>
      </w:r>
      <w:r w:rsidR="00A46FDB" w:rsidRPr="00E63283">
        <w:rPr>
          <w:sz w:val="24"/>
          <w:szCs w:val="24"/>
        </w:rPr>
        <w:t>”)</w:t>
      </w:r>
      <w:r w:rsidR="009555B6" w:rsidRPr="00E63283">
        <w:rPr>
          <w:sz w:val="24"/>
          <w:szCs w:val="24"/>
        </w:rPr>
        <w:t xml:space="preserve"> in accordance with all applicable Legal Requirements.</w:t>
      </w:r>
      <w:r w:rsidR="00A46FDB" w:rsidRPr="00E63283">
        <w:rPr>
          <w:b/>
          <w:sz w:val="24"/>
          <w:szCs w:val="24"/>
        </w:rPr>
        <w:t xml:space="preserve"> </w:t>
      </w:r>
      <w:r w:rsidR="00880531" w:rsidRPr="00E63283">
        <w:rPr>
          <w:sz w:val="24"/>
          <w:szCs w:val="24"/>
        </w:rPr>
        <w:t xml:space="preserve">To the extent not in violation of privacy rights of third parties and provided that neither Party shall have an obligation to waive applicable attorney-client, auditor-client or other legal privilege, each Party shall at all times during the Term, and thereafter, make </w:t>
      </w:r>
      <w:r w:rsidR="00A52502" w:rsidRPr="00E63283">
        <w:rPr>
          <w:sz w:val="24"/>
          <w:szCs w:val="24"/>
        </w:rPr>
        <w:t xml:space="preserve">the Retained Records </w:t>
      </w:r>
      <w:r w:rsidR="00880531" w:rsidRPr="00E63283">
        <w:rPr>
          <w:sz w:val="24"/>
          <w:szCs w:val="24"/>
        </w:rPr>
        <w:t>available, or cause</w:t>
      </w:r>
      <w:r w:rsidR="00A52502" w:rsidRPr="00E63283">
        <w:rPr>
          <w:sz w:val="24"/>
          <w:szCs w:val="24"/>
        </w:rPr>
        <w:t xml:space="preserve"> the Retained Records</w:t>
      </w:r>
      <w:r w:rsidR="00880531" w:rsidRPr="00E63283">
        <w:rPr>
          <w:sz w:val="24"/>
          <w:szCs w:val="24"/>
        </w:rPr>
        <w:t xml:space="preserve"> to be made available, to the other Party for inspection by its authorized representatives during regular business hours, at the place where such Retained Records are located</w:t>
      </w:r>
      <w:r w:rsidR="004515E7" w:rsidRPr="00E63283">
        <w:rPr>
          <w:sz w:val="24"/>
          <w:szCs w:val="24"/>
        </w:rPr>
        <w:t xml:space="preserve">. </w:t>
      </w:r>
      <w:r w:rsidR="00880531" w:rsidRPr="00E63283">
        <w:rPr>
          <w:sz w:val="24"/>
          <w:szCs w:val="24"/>
        </w:rPr>
        <w:t>The requesting Par</w:t>
      </w:r>
      <w:r w:rsidR="004515E7" w:rsidRPr="00E63283">
        <w:rPr>
          <w:sz w:val="24"/>
          <w:szCs w:val="24"/>
        </w:rPr>
        <w:t>ty shall give the other Party ten (10)</w:t>
      </w:r>
      <w:r w:rsidR="00880531" w:rsidRPr="00E63283">
        <w:rPr>
          <w:sz w:val="24"/>
          <w:szCs w:val="24"/>
        </w:rPr>
        <w:t xml:space="preserve"> days’ prior written notice of its need for any such records, and any such inspection shall be conducted without material interference with the operations of such other Party.  </w:t>
      </w:r>
    </w:p>
    <w:p w:rsidR="00880531" w:rsidRPr="00E63283" w:rsidRDefault="004515E7" w:rsidP="00880531">
      <w:pPr>
        <w:pStyle w:val="AgreeL2"/>
        <w:numPr>
          <w:ilvl w:val="1"/>
          <w:numId w:val="1"/>
        </w:numPr>
        <w:rPr>
          <w:sz w:val="24"/>
          <w:szCs w:val="24"/>
        </w:rPr>
      </w:pPr>
      <w:r w:rsidRPr="00E63283">
        <w:rPr>
          <w:i/>
          <w:sz w:val="24"/>
          <w:szCs w:val="24"/>
        </w:rPr>
        <w:t xml:space="preserve">Regulatory Audits. </w:t>
      </w:r>
      <w:r w:rsidR="00880531" w:rsidRPr="00E63283">
        <w:rPr>
          <w:sz w:val="24"/>
          <w:szCs w:val="24"/>
        </w:rPr>
        <w:t>In the case of an audit (a “</w:t>
      </w:r>
      <w:r w:rsidR="00880531" w:rsidRPr="00E63283">
        <w:rPr>
          <w:sz w:val="24"/>
          <w:szCs w:val="24"/>
          <w:u w:val="single"/>
        </w:rPr>
        <w:t>Regulatory Audit</w:t>
      </w:r>
      <w:r w:rsidR="00880531" w:rsidRPr="00E63283">
        <w:rPr>
          <w:sz w:val="24"/>
          <w:szCs w:val="24"/>
        </w:rPr>
        <w:t xml:space="preserve">”) performed by or on behalf of any </w:t>
      </w:r>
      <w:r w:rsidRPr="00E63283">
        <w:rPr>
          <w:sz w:val="24"/>
          <w:szCs w:val="24"/>
        </w:rPr>
        <w:t>state or federal regulatory body</w:t>
      </w:r>
      <w:r w:rsidR="00D36535" w:rsidRPr="00E63283">
        <w:rPr>
          <w:sz w:val="24"/>
          <w:szCs w:val="24"/>
        </w:rPr>
        <w:t xml:space="preserve"> and to the extent not in violation of privacy rights of third parties and provided that neither Party shall have an obligation to waive applicable attorney-client, auditor-client or other legal privilege,</w:t>
      </w:r>
      <w:r w:rsidR="00880531" w:rsidRPr="00E63283">
        <w:rPr>
          <w:sz w:val="24"/>
          <w:szCs w:val="24"/>
        </w:rPr>
        <w:t xml:space="preserve">, each Party will provide to the </w:t>
      </w:r>
      <w:r w:rsidR="005F495C" w:rsidRPr="00E63283">
        <w:rPr>
          <w:sz w:val="24"/>
          <w:szCs w:val="24"/>
        </w:rPr>
        <w:t>regulatory body</w:t>
      </w:r>
      <w:r w:rsidR="00880531" w:rsidRPr="00E63283">
        <w:rPr>
          <w:sz w:val="24"/>
          <w:szCs w:val="24"/>
        </w:rPr>
        <w:t xml:space="preserve"> or to the other Party for delivery to the </w:t>
      </w:r>
      <w:r w:rsidR="005F495C" w:rsidRPr="00E63283">
        <w:rPr>
          <w:sz w:val="24"/>
          <w:szCs w:val="24"/>
        </w:rPr>
        <w:t>regulatory body</w:t>
      </w:r>
      <w:r w:rsidR="00880531" w:rsidRPr="00E63283">
        <w:rPr>
          <w:sz w:val="24"/>
          <w:szCs w:val="24"/>
        </w:rPr>
        <w:t xml:space="preserve"> the Retained Records and access to such Party’s facilities to the extent required by such </w:t>
      </w:r>
      <w:r w:rsidR="005F495C" w:rsidRPr="00E63283">
        <w:rPr>
          <w:sz w:val="24"/>
          <w:szCs w:val="24"/>
        </w:rPr>
        <w:t>regulatory body</w:t>
      </w:r>
      <w:r w:rsidR="00880531" w:rsidRPr="00E63283">
        <w:rPr>
          <w:sz w:val="24"/>
          <w:szCs w:val="24"/>
        </w:rPr>
        <w:t>.</w:t>
      </w:r>
    </w:p>
    <w:p w:rsidR="000622ED" w:rsidRPr="00E63283" w:rsidRDefault="000622ED" w:rsidP="000622ED">
      <w:pPr>
        <w:pStyle w:val="AgreeL2"/>
        <w:numPr>
          <w:ilvl w:val="1"/>
          <w:numId w:val="1"/>
        </w:numPr>
        <w:rPr>
          <w:sz w:val="24"/>
          <w:szCs w:val="24"/>
        </w:rPr>
      </w:pPr>
      <w:r w:rsidRPr="00E63283">
        <w:rPr>
          <w:i/>
          <w:sz w:val="24"/>
          <w:szCs w:val="24"/>
        </w:rPr>
        <w:t>Performance Audit</w:t>
      </w:r>
      <w:r w:rsidRPr="00E63283">
        <w:rPr>
          <w:sz w:val="24"/>
          <w:szCs w:val="24"/>
        </w:rPr>
        <w:t xml:space="preserve">.  Participant </w:t>
      </w:r>
      <w:r w:rsidR="009555B6" w:rsidRPr="00E63283">
        <w:rPr>
          <w:sz w:val="24"/>
          <w:szCs w:val="24"/>
        </w:rPr>
        <w:t>shall</w:t>
      </w:r>
      <w:r w:rsidRPr="00E63283">
        <w:rPr>
          <w:sz w:val="24"/>
          <w:szCs w:val="24"/>
        </w:rPr>
        <w:t xml:space="preserve"> be subject to audit by </w:t>
      </w:r>
      <w:r w:rsidR="00584BEA" w:rsidRPr="00E63283">
        <w:rPr>
          <w:sz w:val="24"/>
          <w:szCs w:val="24"/>
        </w:rPr>
        <w:t>SBH</w:t>
      </w:r>
      <w:r w:rsidRPr="00E63283">
        <w:rPr>
          <w:sz w:val="24"/>
          <w:szCs w:val="24"/>
        </w:rPr>
        <w:t xml:space="preserve"> (or a third party engaged by </w:t>
      </w:r>
      <w:r w:rsidR="00584BEA" w:rsidRPr="00E63283">
        <w:rPr>
          <w:sz w:val="24"/>
          <w:szCs w:val="24"/>
        </w:rPr>
        <w:t>SBH</w:t>
      </w:r>
      <w:r w:rsidRPr="00E63283">
        <w:rPr>
          <w:sz w:val="24"/>
          <w:szCs w:val="24"/>
        </w:rPr>
        <w:t xml:space="preserve"> for such purposes) from time to time to confirm </w:t>
      </w:r>
      <w:r w:rsidR="007232BF" w:rsidRPr="00E63283">
        <w:rPr>
          <w:sz w:val="24"/>
          <w:szCs w:val="24"/>
        </w:rPr>
        <w:t xml:space="preserve">compliance with the Agreement. </w:t>
      </w:r>
      <w:r w:rsidRPr="00E63283">
        <w:rPr>
          <w:sz w:val="24"/>
          <w:szCs w:val="24"/>
        </w:rPr>
        <w:t xml:space="preserve">Upon </w:t>
      </w:r>
      <w:r w:rsidR="00584BEA" w:rsidRPr="00E63283">
        <w:rPr>
          <w:sz w:val="24"/>
          <w:szCs w:val="24"/>
        </w:rPr>
        <w:t>SBH</w:t>
      </w:r>
      <w:r w:rsidRPr="00E63283">
        <w:rPr>
          <w:sz w:val="24"/>
          <w:szCs w:val="24"/>
        </w:rPr>
        <w:t>’s request</w:t>
      </w:r>
      <w:r w:rsidR="00D36535" w:rsidRPr="00E63283">
        <w:rPr>
          <w:sz w:val="24"/>
          <w:szCs w:val="24"/>
        </w:rPr>
        <w:t xml:space="preserve"> and to the extent not in violation of privacy rights of third parties and provided that neither Party shall have an obligation to waive applicable attorney-client, auditor-client or other legal privilege,</w:t>
      </w:r>
      <w:r w:rsidRPr="00E63283">
        <w:rPr>
          <w:sz w:val="24"/>
          <w:szCs w:val="24"/>
        </w:rPr>
        <w:t xml:space="preserve"> Participant will provide to </w:t>
      </w:r>
      <w:r w:rsidR="00584BEA" w:rsidRPr="00E63283">
        <w:rPr>
          <w:sz w:val="24"/>
          <w:szCs w:val="24"/>
        </w:rPr>
        <w:t>SBH</w:t>
      </w:r>
      <w:r w:rsidRPr="00E63283">
        <w:rPr>
          <w:sz w:val="24"/>
          <w:szCs w:val="24"/>
        </w:rPr>
        <w:t xml:space="preserve"> or to such third party information</w:t>
      </w:r>
      <w:r w:rsidR="007232BF" w:rsidRPr="00E63283">
        <w:rPr>
          <w:sz w:val="24"/>
          <w:szCs w:val="24"/>
        </w:rPr>
        <w:t xml:space="preserve"> reasonably</w:t>
      </w:r>
      <w:r w:rsidRPr="00E63283">
        <w:rPr>
          <w:sz w:val="24"/>
          <w:szCs w:val="24"/>
        </w:rPr>
        <w:t xml:space="preserve"> requested by </w:t>
      </w:r>
      <w:r w:rsidR="00584BEA" w:rsidRPr="00E63283">
        <w:rPr>
          <w:sz w:val="24"/>
          <w:szCs w:val="24"/>
        </w:rPr>
        <w:t>SBH</w:t>
      </w:r>
      <w:r w:rsidRPr="00E63283">
        <w:rPr>
          <w:sz w:val="24"/>
          <w:szCs w:val="24"/>
        </w:rPr>
        <w:t xml:space="preserve"> or such third party and access to Participant’s facilities to the extent</w:t>
      </w:r>
      <w:r w:rsidR="009555B6" w:rsidRPr="00E63283">
        <w:rPr>
          <w:sz w:val="24"/>
          <w:szCs w:val="24"/>
        </w:rPr>
        <w:t xml:space="preserve"> reasonably</w:t>
      </w:r>
      <w:r w:rsidRPr="00E63283">
        <w:rPr>
          <w:sz w:val="24"/>
          <w:szCs w:val="24"/>
        </w:rPr>
        <w:t xml:space="preserve"> required by </w:t>
      </w:r>
      <w:r w:rsidR="00584BEA" w:rsidRPr="00E63283">
        <w:rPr>
          <w:sz w:val="24"/>
          <w:szCs w:val="24"/>
        </w:rPr>
        <w:t>SBH</w:t>
      </w:r>
      <w:r w:rsidRPr="00E63283">
        <w:rPr>
          <w:sz w:val="24"/>
          <w:szCs w:val="24"/>
        </w:rPr>
        <w:t xml:space="preserve"> or such third party, in each case in connection with such audit.</w:t>
      </w:r>
      <w:r w:rsidR="007232BF" w:rsidRPr="00E63283">
        <w:rPr>
          <w:sz w:val="24"/>
          <w:szCs w:val="24"/>
        </w:rPr>
        <w:t xml:space="preserve"> All such audits will be conducted during regular business hours</w:t>
      </w:r>
      <w:r w:rsidR="00B56117" w:rsidRPr="00E63283">
        <w:rPr>
          <w:sz w:val="24"/>
          <w:szCs w:val="24"/>
        </w:rPr>
        <w:t xml:space="preserve">, and </w:t>
      </w:r>
      <w:r w:rsidR="00584BEA" w:rsidRPr="00E63283">
        <w:rPr>
          <w:sz w:val="24"/>
          <w:szCs w:val="24"/>
        </w:rPr>
        <w:t>SBH</w:t>
      </w:r>
      <w:r w:rsidR="00B56117" w:rsidRPr="00E63283">
        <w:rPr>
          <w:sz w:val="24"/>
          <w:szCs w:val="24"/>
        </w:rPr>
        <w:t xml:space="preserve"> will provide reasonable prior notice of such audits.</w:t>
      </w:r>
    </w:p>
    <w:p w:rsidR="005F495C" w:rsidRPr="00E63283" w:rsidRDefault="005F495C" w:rsidP="000B60BA">
      <w:pPr>
        <w:pStyle w:val="AgreeL2"/>
        <w:numPr>
          <w:ilvl w:val="1"/>
          <w:numId w:val="1"/>
        </w:numPr>
        <w:rPr>
          <w:sz w:val="24"/>
          <w:szCs w:val="24"/>
        </w:rPr>
      </w:pPr>
      <w:r w:rsidRPr="00E63283">
        <w:rPr>
          <w:i/>
          <w:sz w:val="24"/>
          <w:szCs w:val="24"/>
        </w:rPr>
        <w:t>Reports</w:t>
      </w:r>
      <w:r w:rsidRPr="00E63283">
        <w:rPr>
          <w:sz w:val="24"/>
          <w:szCs w:val="24"/>
        </w:rPr>
        <w:t>.</w:t>
      </w:r>
      <w:r w:rsidR="000B60BA" w:rsidRPr="00E63283">
        <w:rPr>
          <w:sz w:val="24"/>
          <w:szCs w:val="24"/>
        </w:rPr>
        <w:t xml:space="preserve"> </w:t>
      </w:r>
      <w:r w:rsidRPr="00E63283">
        <w:rPr>
          <w:sz w:val="24"/>
          <w:szCs w:val="24"/>
        </w:rPr>
        <w:t xml:space="preserve">Participant shall submit all reports listed on </w:t>
      </w:r>
      <w:r w:rsidR="00584BEA" w:rsidRPr="00E63283">
        <w:rPr>
          <w:b/>
          <w:sz w:val="24"/>
          <w:szCs w:val="24"/>
        </w:rPr>
        <w:t xml:space="preserve">Schedule </w:t>
      </w:r>
      <w:proofErr w:type="gramStart"/>
      <w:r w:rsidR="00584BEA" w:rsidRPr="00E63283">
        <w:rPr>
          <w:b/>
          <w:sz w:val="24"/>
          <w:szCs w:val="24"/>
        </w:rPr>
        <w:t>A</w:t>
      </w:r>
      <w:proofErr w:type="gramEnd"/>
      <w:r w:rsidR="00A03A80" w:rsidRPr="00E63283">
        <w:rPr>
          <w:b/>
          <w:sz w:val="24"/>
          <w:szCs w:val="24"/>
        </w:rPr>
        <w:t xml:space="preserve"> (Projects)</w:t>
      </w:r>
      <w:r w:rsidRPr="00E63283">
        <w:rPr>
          <w:sz w:val="24"/>
          <w:szCs w:val="24"/>
        </w:rPr>
        <w:t xml:space="preserve"> in the timefr</w:t>
      </w:r>
      <w:r w:rsidR="00A03A80" w:rsidRPr="00E63283">
        <w:rPr>
          <w:sz w:val="24"/>
          <w:szCs w:val="24"/>
        </w:rPr>
        <w:t>ames specified therein</w:t>
      </w:r>
      <w:r w:rsidRPr="00E63283">
        <w:rPr>
          <w:sz w:val="24"/>
          <w:szCs w:val="24"/>
        </w:rPr>
        <w:t>.</w:t>
      </w:r>
      <w:r w:rsidR="00FB5AD4" w:rsidRPr="00E63283">
        <w:rPr>
          <w:sz w:val="24"/>
          <w:szCs w:val="24"/>
        </w:rPr>
        <w:t xml:space="preserve"> </w:t>
      </w:r>
      <w:r w:rsidR="00D36535" w:rsidRPr="00E63283">
        <w:rPr>
          <w:sz w:val="24"/>
          <w:szCs w:val="24"/>
        </w:rPr>
        <w:t>To the extent not in violation of privacy rights of third parties and provided that neither Party shall have an obligation to waive applicable attorney-client, auditor-client or other legal privilege,</w:t>
      </w:r>
      <w:r w:rsidR="00FB5AD4" w:rsidRPr="00E63283">
        <w:rPr>
          <w:sz w:val="24"/>
          <w:szCs w:val="24"/>
        </w:rPr>
        <w:t xml:space="preserve"> Participant shall submit any reports </w:t>
      </w:r>
      <w:r w:rsidR="009555B6" w:rsidRPr="00E63283">
        <w:rPr>
          <w:sz w:val="24"/>
          <w:szCs w:val="24"/>
        </w:rPr>
        <w:t>and</w:t>
      </w:r>
      <w:r w:rsidR="00FB5AD4" w:rsidRPr="00E63283">
        <w:rPr>
          <w:sz w:val="24"/>
          <w:szCs w:val="24"/>
        </w:rPr>
        <w:t xml:space="preserve"> additional information related to the DSRIP Program </w:t>
      </w:r>
      <w:r w:rsidR="00B56117" w:rsidRPr="00E63283">
        <w:rPr>
          <w:sz w:val="24"/>
          <w:szCs w:val="24"/>
        </w:rPr>
        <w:t xml:space="preserve">reasonably </w:t>
      </w:r>
      <w:r w:rsidR="00FB5AD4" w:rsidRPr="00E63283">
        <w:rPr>
          <w:sz w:val="24"/>
          <w:szCs w:val="24"/>
        </w:rPr>
        <w:t xml:space="preserve">requested by </w:t>
      </w:r>
      <w:r w:rsidR="00584BEA" w:rsidRPr="00E63283">
        <w:rPr>
          <w:sz w:val="24"/>
          <w:szCs w:val="24"/>
        </w:rPr>
        <w:t>SBH or its designee,</w:t>
      </w:r>
      <w:r w:rsidR="0052538A" w:rsidRPr="00E63283">
        <w:rPr>
          <w:sz w:val="24"/>
          <w:szCs w:val="24"/>
        </w:rPr>
        <w:t xml:space="preserve"> the Executive Committee</w:t>
      </w:r>
      <w:r w:rsidR="004F1BBA" w:rsidRPr="00E63283">
        <w:rPr>
          <w:sz w:val="24"/>
          <w:szCs w:val="24"/>
        </w:rPr>
        <w:t xml:space="preserve">, </w:t>
      </w:r>
      <w:r w:rsidR="00584BEA" w:rsidRPr="00E63283">
        <w:rPr>
          <w:sz w:val="24"/>
          <w:szCs w:val="24"/>
        </w:rPr>
        <w:t xml:space="preserve">or </w:t>
      </w:r>
      <w:r w:rsidR="008A3A85" w:rsidRPr="00E63283">
        <w:rPr>
          <w:sz w:val="24"/>
          <w:szCs w:val="24"/>
        </w:rPr>
        <w:t xml:space="preserve">any </w:t>
      </w:r>
      <w:r w:rsidR="0052538A" w:rsidRPr="00E63283">
        <w:rPr>
          <w:sz w:val="24"/>
          <w:szCs w:val="24"/>
        </w:rPr>
        <w:t>Sub-</w:t>
      </w:r>
      <w:r w:rsidR="008A3A85" w:rsidRPr="00E63283">
        <w:rPr>
          <w:sz w:val="24"/>
          <w:szCs w:val="24"/>
        </w:rPr>
        <w:t>Committee</w:t>
      </w:r>
      <w:r w:rsidR="00584BEA" w:rsidRPr="00E63283">
        <w:rPr>
          <w:sz w:val="24"/>
          <w:szCs w:val="24"/>
        </w:rPr>
        <w:t xml:space="preserve"> </w:t>
      </w:r>
      <w:r w:rsidR="008A3A85" w:rsidRPr="00E63283">
        <w:rPr>
          <w:sz w:val="24"/>
          <w:szCs w:val="24"/>
        </w:rPr>
        <w:t>within the timeframe</w:t>
      </w:r>
      <w:r w:rsidR="009555B6" w:rsidRPr="00E63283">
        <w:rPr>
          <w:sz w:val="24"/>
          <w:szCs w:val="24"/>
        </w:rPr>
        <w:t>s</w:t>
      </w:r>
      <w:r w:rsidR="008A3A85" w:rsidRPr="00E63283">
        <w:rPr>
          <w:sz w:val="24"/>
          <w:szCs w:val="24"/>
        </w:rPr>
        <w:t xml:space="preserve"> specified</w:t>
      </w:r>
      <w:r w:rsidR="009555B6" w:rsidRPr="00E63283">
        <w:rPr>
          <w:sz w:val="24"/>
          <w:szCs w:val="24"/>
        </w:rPr>
        <w:t xml:space="preserve"> in such requests</w:t>
      </w:r>
      <w:r w:rsidR="008A3A85" w:rsidRPr="00E63283">
        <w:rPr>
          <w:sz w:val="24"/>
          <w:szCs w:val="24"/>
        </w:rPr>
        <w:t>.</w:t>
      </w:r>
    </w:p>
    <w:p w:rsidR="000622ED" w:rsidRPr="00E63283" w:rsidRDefault="000622ED" w:rsidP="00880531">
      <w:pPr>
        <w:pStyle w:val="AgreeL2"/>
        <w:numPr>
          <w:ilvl w:val="1"/>
          <w:numId w:val="1"/>
        </w:numPr>
        <w:rPr>
          <w:sz w:val="24"/>
          <w:szCs w:val="24"/>
        </w:rPr>
      </w:pPr>
      <w:r w:rsidRPr="00E63283">
        <w:rPr>
          <w:i/>
          <w:sz w:val="24"/>
          <w:szCs w:val="24"/>
        </w:rPr>
        <w:t>DSRIP Agreement Reporting.</w:t>
      </w:r>
      <w:r w:rsidRPr="00E63283">
        <w:rPr>
          <w:sz w:val="24"/>
          <w:szCs w:val="24"/>
        </w:rPr>
        <w:t xml:space="preserve">  </w:t>
      </w:r>
      <w:r w:rsidR="00D36535" w:rsidRPr="00E63283">
        <w:rPr>
          <w:sz w:val="24"/>
          <w:szCs w:val="24"/>
        </w:rPr>
        <w:t xml:space="preserve">To the extent not in violation of privacy rights of third parties and provided that neither Party shall have an obligation to waive applicable </w:t>
      </w:r>
      <w:r w:rsidR="00D36535" w:rsidRPr="00E63283">
        <w:rPr>
          <w:sz w:val="24"/>
          <w:szCs w:val="24"/>
        </w:rPr>
        <w:lastRenderedPageBreak/>
        <w:t xml:space="preserve">attorney-client, auditor-client or other legal privilege, </w:t>
      </w:r>
      <w:r w:rsidRPr="00E63283">
        <w:rPr>
          <w:sz w:val="24"/>
          <w:szCs w:val="24"/>
        </w:rPr>
        <w:t xml:space="preserve">Participant shall provide to </w:t>
      </w:r>
      <w:r w:rsidR="00584BEA" w:rsidRPr="00E63283">
        <w:rPr>
          <w:sz w:val="24"/>
          <w:szCs w:val="24"/>
        </w:rPr>
        <w:t>SBH</w:t>
      </w:r>
      <w:r w:rsidRPr="00E63283">
        <w:rPr>
          <w:sz w:val="24"/>
          <w:szCs w:val="24"/>
        </w:rPr>
        <w:t xml:space="preserve"> information to the extent necessary for </w:t>
      </w:r>
      <w:r w:rsidR="00584BEA" w:rsidRPr="00E63283">
        <w:rPr>
          <w:sz w:val="24"/>
          <w:szCs w:val="24"/>
        </w:rPr>
        <w:t>SBH</w:t>
      </w:r>
      <w:r w:rsidRPr="00E63283">
        <w:rPr>
          <w:sz w:val="24"/>
          <w:szCs w:val="24"/>
        </w:rPr>
        <w:t xml:space="preserve"> to fulfill its obligations (including its reporting, audit and investigation obligations) under the DSRIP Agreement.</w:t>
      </w:r>
    </w:p>
    <w:p w:rsidR="00880531" w:rsidRPr="00E63283" w:rsidRDefault="005F495C" w:rsidP="005F495C">
      <w:pPr>
        <w:pStyle w:val="Heading1"/>
        <w:numPr>
          <w:ilvl w:val="0"/>
          <w:numId w:val="1"/>
        </w:numPr>
        <w:rPr>
          <w:szCs w:val="24"/>
        </w:rPr>
      </w:pPr>
      <w:r w:rsidRPr="00E63283">
        <w:rPr>
          <w:szCs w:val="24"/>
        </w:rPr>
        <w:t>Confidential Information</w:t>
      </w:r>
    </w:p>
    <w:p w:rsidR="00B260D3" w:rsidRPr="00E63283" w:rsidRDefault="00B260D3" w:rsidP="00B260D3">
      <w:pPr>
        <w:pStyle w:val="AgreeL2"/>
        <w:numPr>
          <w:ilvl w:val="1"/>
          <w:numId w:val="1"/>
        </w:numPr>
        <w:rPr>
          <w:sz w:val="24"/>
          <w:szCs w:val="24"/>
        </w:rPr>
      </w:pPr>
      <w:r w:rsidRPr="00E63283">
        <w:rPr>
          <w:i/>
          <w:sz w:val="24"/>
          <w:szCs w:val="24"/>
        </w:rPr>
        <w:t>Definition</w:t>
      </w:r>
      <w:r w:rsidR="00880531" w:rsidRPr="00E63283">
        <w:rPr>
          <w:i/>
          <w:sz w:val="24"/>
          <w:szCs w:val="24"/>
        </w:rPr>
        <w:t xml:space="preserve"> of Confidential Information. </w:t>
      </w:r>
      <w:r w:rsidRPr="00E63283">
        <w:rPr>
          <w:sz w:val="24"/>
          <w:szCs w:val="24"/>
          <w:lang w:eastAsia="ar-SA"/>
        </w:rPr>
        <w:t xml:space="preserve">“Confidential Information” of a Party means information (and documentation) which (1) is identified in writing as confidential, restricted, proprietary or in any similar manner or (2) based upon the nature of the information (or documentation) or the circumstances under which it was disclosed, accessed, or learned, a reasonable person would understand is confidential, including, for example:  (a) intellectual property (including, but not limited to </w:t>
      </w:r>
      <w:r w:rsidRPr="00E63283">
        <w:rPr>
          <w:sz w:val="24"/>
          <w:szCs w:val="24"/>
        </w:rPr>
        <w:t>Patents, Trademarks and Copyrights)</w:t>
      </w:r>
      <w:r w:rsidRPr="00E63283">
        <w:rPr>
          <w:sz w:val="24"/>
          <w:szCs w:val="24"/>
          <w:lang w:eastAsia="ar-SA"/>
        </w:rPr>
        <w:t>, in each case, of a Party, its affiliates or its customers, suppliers (including contractors) and other third parties doing business with such Party; (b) financial and business plans and data of a Party; (c) personal data, information (and documentation) relating to human resource operations, policies and procedures of a Party; (d) statistical information of a Party; and (e) anything developed by reference to the information described in this definition, in each case except to the extent any such information is required by applicable laws to be made publicly available.</w:t>
      </w:r>
      <w:r w:rsidR="00880531" w:rsidRPr="00E63283">
        <w:rPr>
          <w:sz w:val="24"/>
          <w:szCs w:val="24"/>
        </w:rPr>
        <w:t xml:space="preserve"> </w:t>
      </w:r>
    </w:p>
    <w:p w:rsidR="00880531" w:rsidRPr="00E63283" w:rsidRDefault="00B260D3" w:rsidP="00B260D3">
      <w:pPr>
        <w:pStyle w:val="AgreeL2"/>
        <w:numPr>
          <w:ilvl w:val="1"/>
          <w:numId w:val="1"/>
        </w:numPr>
        <w:rPr>
          <w:sz w:val="24"/>
          <w:szCs w:val="24"/>
        </w:rPr>
      </w:pPr>
      <w:r w:rsidRPr="00E63283">
        <w:rPr>
          <w:i/>
          <w:sz w:val="24"/>
          <w:szCs w:val="24"/>
        </w:rPr>
        <w:t xml:space="preserve">Use of Confidential Information. </w:t>
      </w:r>
      <w:r w:rsidR="00880531" w:rsidRPr="00E63283">
        <w:rPr>
          <w:sz w:val="24"/>
          <w:szCs w:val="24"/>
        </w:rPr>
        <w:t xml:space="preserve">A Party receiving Confidential Information from the other Party (the “Receiving Party”) shall not:  (a) use the Confidential Information of the Party making a disclosure of Confidential Information to the Receiving Party (the “Disclosing Party”) except as necessary to perform its obligations or exercise its rights hereunder; or (b) disclose or otherwise allow access to the Confidential Information of the Disclosing Party to any individuals or third parties except as provided in Section </w:t>
      </w:r>
      <w:r w:rsidR="00E63283">
        <w:rPr>
          <w:sz w:val="24"/>
          <w:szCs w:val="24"/>
        </w:rPr>
        <w:t>6.3</w:t>
      </w:r>
      <w:r w:rsidR="00880531" w:rsidRPr="00E63283">
        <w:rPr>
          <w:sz w:val="24"/>
          <w:szCs w:val="24"/>
        </w:rPr>
        <w:t xml:space="preserve"> and Section</w:t>
      </w:r>
      <w:r w:rsidR="003805FE" w:rsidRPr="00E63283">
        <w:rPr>
          <w:sz w:val="24"/>
          <w:szCs w:val="24"/>
        </w:rPr>
        <w:t xml:space="preserve"> </w:t>
      </w:r>
      <w:r w:rsidR="00E63283">
        <w:rPr>
          <w:sz w:val="24"/>
          <w:szCs w:val="24"/>
        </w:rPr>
        <w:t>6.4</w:t>
      </w:r>
      <w:r w:rsidR="00880531" w:rsidRPr="00E63283">
        <w:rPr>
          <w:sz w:val="24"/>
          <w:szCs w:val="24"/>
        </w:rPr>
        <w:t xml:space="preserve">.  In addition, the Receiving Party shall protect the Confidential Information of the Disclosing Party with at least the same level of care as it protects its own confidential information of similar nature, but not less than a reasonable level of care.  </w:t>
      </w:r>
    </w:p>
    <w:p w:rsidR="00880531" w:rsidRPr="00E63283" w:rsidRDefault="00880531" w:rsidP="005F495C">
      <w:pPr>
        <w:pStyle w:val="AgreeL2"/>
        <w:numPr>
          <w:ilvl w:val="1"/>
          <w:numId w:val="1"/>
        </w:numPr>
        <w:rPr>
          <w:sz w:val="24"/>
          <w:szCs w:val="24"/>
        </w:rPr>
      </w:pPr>
      <w:r w:rsidRPr="00E63283">
        <w:rPr>
          <w:i/>
          <w:sz w:val="24"/>
          <w:szCs w:val="24"/>
        </w:rPr>
        <w:t>Permitted Disclosure.</w:t>
      </w:r>
      <w:r w:rsidRPr="00E63283">
        <w:rPr>
          <w:sz w:val="24"/>
          <w:szCs w:val="24"/>
        </w:rPr>
        <w:t xml:space="preserve">  The Receiving Party may disclose relevant aspects of the Disclosing Party’s Confidential Information to the Receiving Party’s officers, directors, employees, professional advisors (including accountants), contractors, service providers and other agents and representatives to the extent such disclosure is necessary for the current or future performance of their obligations or exercise of rights with respect to the Receiving Party under </w:t>
      </w:r>
      <w:r w:rsidR="00113192" w:rsidRPr="00E63283">
        <w:rPr>
          <w:sz w:val="24"/>
          <w:szCs w:val="24"/>
        </w:rPr>
        <w:t xml:space="preserve">the </w:t>
      </w:r>
      <w:r w:rsidRPr="00E63283">
        <w:rPr>
          <w:sz w:val="24"/>
          <w:szCs w:val="24"/>
        </w:rPr>
        <w:t xml:space="preserve">Agreement; provided, however, that the Receiving Party shall cause such Confidential Information to be (through legally binding obligations of confidentiality and non-disclosure) held in confidence by the recipient to substantially the same extent and in substantially the same manner as required under </w:t>
      </w:r>
      <w:r w:rsidR="00113192" w:rsidRPr="00E63283">
        <w:rPr>
          <w:sz w:val="24"/>
          <w:szCs w:val="24"/>
        </w:rPr>
        <w:t xml:space="preserve">the </w:t>
      </w:r>
      <w:r w:rsidRPr="00E63283">
        <w:rPr>
          <w:sz w:val="24"/>
          <w:szCs w:val="24"/>
        </w:rPr>
        <w:t>Agreement.</w:t>
      </w:r>
    </w:p>
    <w:p w:rsidR="00880531" w:rsidRPr="00E63283" w:rsidRDefault="00880531" w:rsidP="005F495C">
      <w:pPr>
        <w:pStyle w:val="AgreeL2"/>
        <w:numPr>
          <w:ilvl w:val="1"/>
          <w:numId w:val="1"/>
        </w:numPr>
        <w:rPr>
          <w:sz w:val="24"/>
          <w:szCs w:val="24"/>
        </w:rPr>
      </w:pPr>
      <w:r w:rsidRPr="00E63283">
        <w:rPr>
          <w:i/>
          <w:sz w:val="24"/>
          <w:szCs w:val="24"/>
        </w:rPr>
        <w:t>Disclosure Required by Law.</w:t>
      </w:r>
      <w:r w:rsidRPr="00E63283">
        <w:rPr>
          <w:sz w:val="24"/>
          <w:szCs w:val="24"/>
        </w:rPr>
        <w:t xml:space="preserve">  If a Receiving Party is requested by a</w:t>
      </w:r>
      <w:r w:rsidR="003805FE" w:rsidRPr="00E63283">
        <w:rPr>
          <w:sz w:val="24"/>
          <w:szCs w:val="24"/>
        </w:rPr>
        <w:t xml:space="preserve"> state or federal regulatory body</w:t>
      </w:r>
      <w:r w:rsidRPr="00E63283">
        <w:rPr>
          <w:sz w:val="24"/>
          <w:szCs w:val="24"/>
        </w:rPr>
        <w:t xml:space="preserve"> to disclose Confidential Information in any legal or administrative proceeding or determines that a disclosure is </w:t>
      </w:r>
      <w:r w:rsidR="003805FE" w:rsidRPr="00E63283">
        <w:rPr>
          <w:sz w:val="24"/>
          <w:szCs w:val="24"/>
        </w:rPr>
        <w:t>required by applicable l</w:t>
      </w:r>
      <w:r w:rsidRPr="00E63283">
        <w:rPr>
          <w:sz w:val="24"/>
          <w:szCs w:val="24"/>
        </w:rPr>
        <w:t xml:space="preserve">aws, the Receiving Party shall promptly notify the Disclosing Party of such request or determination so that the Disclosing Party may take, at its expense, such steps as are </w:t>
      </w:r>
      <w:r w:rsidRPr="00E63283">
        <w:rPr>
          <w:sz w:val="24"/>
          <w:szCs w:val="24"/>
        </w:rPr>
        <w:lastRenderedPageBreak/>
        <w:t xml:space="preserve">necessary to protect the Confidential Information. If the Receiving Party is thereafter required to disclose the Confidential Information to the </w:t>
      </w:r>
      <w:r w:rsidR="003805FE" w:rsidRPr="00E63283">
        <w:rPr>
          <w:sz w:val="24"/>
          <w:szCs w:val="24"/>
        </w:rPr>
        <w:t>regulatory body</w:t>
      </w:r>
      <w:r w:rsidRPr="00E63283">
        <w:rPr>
          <w:sz w:val="24"/>
          <w:szCs w:val="24"/>
        </w:rPr>
        <w:t xml:space="preserve"> compelling such disclosure or to which such disclosure is required to be made, only the part of such information as is requir</w:t>
      </w:r>
      <w:r w:rsidR="003805FE" w:rsidRPr="00E63283">
        <w:rPr>
          <w:sz w:val="24"/>
          <w:szCs w:val="24"/>
        </w:rPr>
        <w:t>ed by applicable l</w:t>
      </w:r>
      <w:r w:rsidRPr="00E63283">
        <w:rPr>
          <w:sz w:val="24"/>
          <w:szCs w:val="24"/>
        </w:rPr>
        <w:t xml:space="preserve">aws or </w:t>
      </w:r>
      <w:r w:rsidR="003805FE" w:rsidRPr="00E63283">
        <w:rPr>
          <w:sz w:val="24"/>
          <w:szCs w:val="24"/>
        </w:rPr>
        <w:t>for compliance with applicable l</w:t>
      </w:r>
      <w:r w:rsidRPr="00E63283">
        <w:rPr>
          <w:sz w:val="24"/>
          <w:szCs w:val="24"/>
        </w:rPr>
        <w:t>aws to be disclosed shall be disclosed.</w:t>
      </w:r>
    </w:p>
    <w:p w:rsidR="00880531" w:rsidRPr="00E63283" w:rsidRDefault="00880531" w:rsidP="005F495C">
      <w:pPr>
        <w:pStyle w:val="AgreeL2"/>
        <w:numPr>
          <w:ilvl w:val="1"/>
          <w:numId w:val="1"/>
        </w:numPr>
        <w:rPr>
          <w:sz w:val="24"/>
          <w:szCs w:val="24"/>
        </w:rPr>
      </w:pPr>
      <w:r w:rsidRPr="00E63283">
        <w:rPr>
          <w:i/>
          <w:sz w:val="24"/>
          <w:szCs w:val="24"/>
        </w:rPr>
        <w:t xml:space="preserve">Exceptions. </w:t>
      </w:r>
      <w:r w:rsidRPr="00E63283">
        <w:rPr>
          <w:sz w:val="24"/>
          <w:szCs w:val="24"/>
        </w:rPr>
        <w:t xml:space="preserve"> The obligations of confidentiality and restrictions on use as set forth in </w:t>
      </w:r>
      <w:r w:rsidR="00113192" w:rsidRPr="00E63283">
        <w:rPr>
          <w:sz w:val="24"/>
          <w:szCs w:val="24"/>
        </w:rPr>
        <w:t xml:space="preserve">the </w:t>
      </w:r>
      <w:r w:rsidRPr="00E63283">
        <w:rPr>
          <w:sz w:val="24"/>
          <w:szCs w:val="24"/>
        </w:rPr>
        <w:t xml:space="preserve">Agreement shall not apply to any Confidential Information that: (a) is in the public domain or is otherwise publicly known, without any breach hereof; (b) was previously known prior to disclosure by the Disclosing Party hereunder to the Receiving Party free of any obligation to keep it confidential; (c) was rightfully received by the Receiving Party from a third party whose disclosure would not violate a confidentiality obligation owed by such third party to the Disclosing Party and which disclosure was not in breach of </w:t>
      </w:r>
      <w:r w:rsidR="00113192" w:rsidRPr="00E63283">
        <w:rPr>
          <w:sz w:val="24"/>
          <w:szCs w:val="24"/>
        </w:rPr>
        <w:t xml:space="preserve">the </w:t>
      </w:r>
      <w:r w:rsidRPr="00E63283">
        <w:rPr>
          <w:sz w:val="24"/>
          <w:szCs w:val="24"/>
        </w:rPr>
        <w:t xml:space="preserve">Agreement; (d) was subsequently and independently developed by officers, directors, employees, professional advisors (including accountants), contractors and other agents of the Receiving Party without reference to such Confidential Information disclosed under </w:t>
      </w:r>
      <w:r w:rsidR="00113192" w:rsidRPr="00E63283">
        <w:rPr>
          <w:sz w:val="24"/>
          <w:szCs w:val="24"/>
        </w:rPr>
        <w:t xml:space="preserve">the </w:t>
      </w:r>
      <w:r w:rsidRPr="00E63283">
        <w:rPr>
          <w:sz w:val="24"/>
          <w:szCs w:val="24"/>
        </w:rPr>
        <w:t>Agreement; or (e) was expressly approved for release by the written authorization of the Disclosing Party.</w:t>
      </w:r>
    </w:p>
    <w:p w:rsidR="00880531" w:rsidRPr="00E63283" w:rsidRDefault="00880531" w:rsidP="005F495C">
      <w:pPr>
        <w:pStyle w:val="AgreeL2"/>
        <w:numPr>
          <w:ilvl w:val="1"/>
          <w:numId w:val="1"/>
        </w:numPr>
        <w:rPr>
          <w:sz w:val="24"/>
          <w:szCs w:val="24"/>
        </w:rPr>
      </w:pPr>
      <w:r w:rsidRPr="00E63283">
        <w:rPr>
          <w:i/>
          <w:sz w:val="24"/>
          <w:szCs w:val="24"/>
        </w:rPr>
        <w:t xml:space="preserve">Return </w:t>
      </w:r>
      <w:proofErr w:type="gramStart"/>
      <w:r w:rsidRPr="00E63283">
        <w:rPr>
          <w:i/>
          <w:sz w:val="24"/>
          <w:szCs w:val="24"/>
        </w:rPr>
        <w:t>Upon</w:t>
      </w:r>
      <w:proofErr w:type="gramEnd"/>
      <w:r w:rsidRPr="00E63283">
        <w:rPr>
          <w:i/>
          <w:sz w:val="24"/>
          <w:szCs w:val="24"/>
        </w:rPr>
        <w:t xml:space="preserve"> End of Term. </w:t>
      </w:r>
      <w:r w:rsidRPr="00E63283">
        <w:rPr>
          <w:sz w:val="24"/>
          <w:szCs w:val="24"/>
        </w:rPr>
        <w:t xml:space="preserve"> Following expiration or termination of </w:t>
      </w:r>
      <w:r w:rsidR="00113192" w:rsidRPr="00E63283">
        <w:rPr>
          <w:sz w:val="24"/>
          <w:szCs w:val="24"/>
        </w:rPr>
        <w:t xml:space="preserve">the </w:t>
      </w:r>
      <w:r w:rsidRPr="00E63283">
        <w:rPr>
          <w:sz w:val="24"/>
          <w:szCs w:val="24"/>
        </w:rPr>
        <w:t xml:space="preserve">Agreement for any reason, each Party, except as set forth in the next sentence, thereafter: (a) shall not use, recreate or reproduce, and shall cause its officers, directors, employees, professional advisors (including accountants), contractors and other agents and representatives to not thereafter use, recreate or reproduce, Confidential Information of the other Party or (b) shall not disclose, or permit its officers, directors, employees, professional advisors (including accountants), contractors and other agents and representatives to disclose, Confidential Information of the other Party to any third party.  Upon expiration or termination of </w:t>
      </w:r>
      <w:r w:rsidR="00113192" w:rsidRPr="00E63283">
        <w:rPr>
          <w:sz w:val="24"/>
          <w:szCs w:val="24"/>
        </w:rPr>
        <w:t xml:space="preserve">the </w:t>
      </w:r>
      <w:r w:rsidRPr="00E63283">
        <w:rPr>
          <w:sz w:val="24"/>
          <w:szCs w:val="24"/>
        </w:rPr>
        <w:t>Agreement for any reason, each Party shall promptly return, or destroy in a secure manner, any Confidential Information of the other Party and shall retain no copies thereof; provided, however, that each Party shall retain or cause to be retained copies of Confidential Information of the other P</w:t>
      </w:r>
      <w:r w:rsidR="003805FE" w:rsidRPr="00E63283">
        <w:rPr>
          <w:sz w:val="24"/>
          <w:szCs w:val="24"/>
        </w:rPr>
        <w:t>arty to the extent required by law</w:t>
      </w:r>
      <w:r w:rsidRPr="00E63283">
        <w:rPr>
          <w:sz w:val="24"/>
          <w:szCs w:val="24"/>
        </w:rPr>
        <w:t xml:space="preserve">, and may use Confidential Information of the other </w:t>
      </w:r>
      <w:r w:rsidR="003805FE" w:rsidRPr="00E63283">
        <w:rPr>
          <w:sz w:val="24"/>
          <w:szCs w:val="24"/>
        </w:rPr>
        <w:t xml:space="preserve">Party, subject to this Section </w:t>
      </w:r>
      <w:r w:rsidR="00E63283">
        <w:rPr>
          <w:sz w:val="24"/>
          <w:szCs w:val="24"/>
        </w:rPr>
        <w:t>6.8</w:t>
      </w:r>
      <w:r w:rsidRPr="00E63283">
        <w:rPr>
          <w:sz w:val="24"/>
          <w:szCs w:val="24"/>
        </w:rPr>
        <w:t xml:space="preserve">, to verify or document the performance </w:t>
      </w:r>
      <w:r w:rsidR="00981057" w:rsidRPr="00E63283">
        <w:rPr>
          <w:sz w:val="24"/>
          <w:szCs w:val="24"/>
        </w:rPr>
        <w:t xml:space="preserve">under </w:t>
      </w:r>
      <w:r w:rsidR="00113192" w:rsidRPr="00E63283">
        <w:rPr>
          <w:sz w:val="24"/>
          <w:szCs w:val="24"/>
        </w:rPr>
        <w:t xml:space="preserve">the </w:t>
      </w:r>
      <w:r w:rsidR="00981057" w:rsidRPr="00E63283">
        <w:rPr>
          <w:sz w:val="24"/>
          <w:szCs w:val="24"/>
        </w:rPr>
        <w:t>Agreement</w:t>
      </w:r>
      <w:r w:rsidRPr="00E63283">
        <w:rPr>
          <w:sz w:val="24"/>
          <w:szCs w:val="24"/>
        </w:rPr>
        <w:t xml:space="preserve"> and financial information relating thereto, for audit purposes, and to enforce its rights and defend itself from any claims or causes of action related to </w:t>
      </w:r>
      <w:r w:rsidR="00113192" w:rsidRPr="00E63283">
        <w:rPr>
          <w:sz w:val="24"/>
          <w:szCs w:val="24"/>
        </w:rPr>
        <w:t xml:space="preserve">the </w:t>
      </w:r>
      <w:r w:rsidRPr="00E63283">
        <w:rPr>
          <w:sz w:val="24"/>
          <w:szCs w:val="24"/>
        </w:rPr>
        <w:t>Agreement or the other Party.</w:t>
      </w:r>
    </w:p>
    <w:p w:rsidR="00880531" w:rsidRPr="00E63283" w:rsidRDefault="00880531" w:rsidP="005F495C">
      <w:pPr>
        <w:pStyle w:val="AgreeL2"/>
        <w:numPr>
          <w:ilvl w:val="1"/>
          <w:numId w:val="1"/>
        </w:numPr>
        <w:rPr>
          <w:sz w:val="24"/>
          <w:szCs w:val="24"/>
        </w:rPr>
      </w:pPr>
      <w:r w:rsidRPr="00E63283">
        <w:rPr>
          <w:i/>
          <w:sz w:val="24"/>
          <w:szCs w:val="24"/>
        </w:rPr>
        <w:t>Remedies.</w:t>
      </w:r>
      <w:r w:rsidRPr="00E63283">
        <w:rPr>
          <w:sz w:val="24"/>
          <w:szCs w:val="24"/>
        </w:rPr>
        <w:t xml:space="preserve">  Each Party recognizes and agrees that the covenants set forth in this Section </w:t>
      </w:r>
      <w:r w:rsidR="00E63283">
        <w:rPr>
          <w:sz w:val="24"/>
          <w:szCs w:val="24"/>
        </w:rPr>
        <w:t>6.7</w:t>
      </w:r>
      <w:r w:rsidRPr="00E63283">
        <w:rPr>
          <w:sz w:val="24"/>
          <w:szCs w:val="24"/>
        </w:rPr>
        <w:t xml:space="preserve"> are reasonable and properly required for the protection of the information, activities and business of the other Party.  Each Party agrees that the violation of the covenants or agreements in this Section</w:t>
      </w:r>
      <w:r w:rsidR="00E63283">
        <w:rPr>
          <w:sz w:val="24"/>
          <w:szCs w:val="24"/>
        </w:rPr>
        <w:t xml:space="preserve"> 6.7</w:t>
      </w:r>
      <w:r w:rsidRPr="00E63283">
        <w:rPr>
          <w:sz w:val="24"/>
          <w:szCs w:val="24"/>
        </w:rPr>
        <w:t xml:space="preserve"> would cause irreparable harm to the other Party, that the remedy at law for any violation or threatened violation thereof would be inadequate and that, in addition to any other remedies available at law or in equity, the Party seeking enforcement of the covenants set forth in this Section</w:t>
      </w:r>
      <w:r w:rsidR="00E63283">
        <w:rPr>
          <w:sz w:val="24"/>
          <w:szCs w:val="24"/>
        </w:rPr>
        <w:t xml:space="preserve"> 6.7</w:t>
      </w:r>
      <w:r w:rsidRPr="00E63283">
        <w:rPr>
          <w:sz w:val="24"/>
          <w:szCs w:val="24"/>
        </w:rPr>
        <w:t xml:space="preserve"> may seek temporary and permanent injunctive or other equitable relief.</w:t>
      </w:r>
    </w:p>
    <w:p w:rsidR="00880531" w:rsidRPr="00E63283" w:rsidRDefault="00037CFC" w:rsidP="00037CFC">
      <w:pPr>
        <w:pStyle w:val="Heading1"/>
        <w:numPr>
          <w:ilvl w:val="0"/>
          <w:numId w:val="1"/>
        </w:numPr>
        <w:rPr>
          <w:szCs w:val="24"/>
        </w:rPr>
      </w:pPr>
      <w:r w:rsidRPr="00E63283">
        <w:rPr>
          <w:szCs w:val="24"/>
        </w:rPr>
        <w:lastRenderedPageBreak/>
        <w:t>Compliance</w:t>
      </w:r>
    </w:p>
    <w:p w:rsidR="00880531" w:rsidRPr="00E63283" w:rsidRDefault="00880531" w:rsidP="00F562C2">
      <w:pPr>
        <w:pStyle w:val="AgreeL2"/>
        <w:numPr>
          <w:ilvl w:val="1"/>
          <w:numId w:val="1"/>
        </w:numPr>
        <w:rPr>
          <w:sz w:val="24"/>
          <w:szCs w:val="24"/>
        </w:rPr>
      </w:pPr>
      <w:r w:rsidRPr="00E63283">
        <w:rPr>
          <w:i/>
          <w:sz w:val="24"/>
          <w:szCs w:val="24"/>
        </w:rPr>
        <w:t>Compliance with Laws</w:t>
      </w:r>
      <w:r w:rsidR="004802FD" w:rsidRPr="00E63283">
        <w:rPr>
          <w:i/>
          <w:sz w:val="24"/>
          <w:szCs w:val="24"/>
        </w:rPr>
        <w:t>, Regulations</w:t>
      </w:r>
      <w:r w:rsidR="00314C5A" w:rsidRPr="00E63283">
        <w:rPr>
          <w:i/>
          <w:sz w:val="24"/>
          <w:szCs w:val="24"/>
        </w:rPr>
        <w:t xml:space="preserve"> and Guidance. </w:t>
      </w:r>
      <w:r w:rsidR="004802FD" w:rsidRPr="00E63283">
        <w:rPr>
          <w:i/>
          <w:sz w:val="24"/>
          <w:szCs w:val="24"/>
        </w:rPr>
        <w:t xml:space="preserve"> </w:t>
      </w:r>
      <w:r w:rsidR="004802FD" w:rsidRPr="00E63283">
        <w:rPr>
          <w:sz w:val="24"/>
          <w:szCs w:val="24"/>
        </w:rPr>
        <w:t xml:space="preserve">In carrying out the terms of the Agreement, both Parties shall comply with all applicable </w:t>
      </w:r>
      <w:r w:rsidR="00F562C2" w:rsidRPr="00E63283">
        <w:rPr>
          <w:sz w:val="24"/>
          <w:szCs w:val="24"/>
        </w:rPr>
        <w:t xml:space="preserve">Legal Requirements </w:t>
      </w:r>
      <w:r w:rsidR="00DF43C3" w:rsidRPr="00E63283">
        <w:rPr>
          <w:sz w:val="24"/>
          <w:szCs w:val="24"/>
        </w:rPr>
        <w:t>(including New York Social Services Law § 363, as applicable)</w:t>
      </w:r>
      <w:r w:rsidR="004802FD" w:rsidRPr="00E63283">
        <w:rPr>
          <w:sz w:val="24"/>
          <w:szCs w:val="24"/>
        </w:rPr>
        <w:t xml:space="preserve">, as well as any instructions or guidance from the State or </w:t>
      </w:r>
      <w:r w:rsidR="00314C5A" w:rsidRPr="00E63283">
        <w:rPr>
          <w:sz w:val="24"/>
          <w:szCs w:val="24"/>
        </w:rPr>
        <w:t>the Centers for Medicare and Medicaid Services</w:t>
      </w:r>
      <w:r w:rsidR="004802FD" w:rsidRPr="00E63283">
        <w:rPr>
          <w:sz w:val="24"/>
          <w:szCs w:val="24"/>
        </w:rPr>
        <w:t>.</w:t>
      </w:r>
      <w:r w:rsidR="00F562C2" w:rsidRPr="00E63283">
        <w:rPr>
          <w:sz w:val="24"/>
          <w:szCs w:val="24"/>
        </w:rPr>
        <w:t xml:space="preserve"> Nothing in this Section shall be construed as requiring Participant to violate the privacy rights of third parties or requiring that Participant waive applicable attorney-client, auditor-client, or other legal privilege.</w:t>
      </w:r>
    </w:p>
    <w:p w:rsidR="00314C5A" w:rsidRPr="00E63283" w:rsidRDefault="00314C5A" w:rsidP="00037CFC">
      <w:pPr>
        <w:pStyle w:val="AgreeL2"/>
        <w:numPr>
          <w:ilvl w:val="1"/>
          <w:numId w:val="1"/>
        </w:numPr>
        <w:rPr>
          <w:sz w:val="24"/>
          <w:szCs w:val="24"/>
        </w:rPr>
      </w:pPr>
      <w:r w:rsidRPr="00E63283">
        <w:rPr>
          <w:i/>
          <w:sz w:val="24"/>
          <w:szCs w:val="24"/>
        </w:rPr>
        <w:t xml:space="preserve">Compliance with DSRIP Agreement. </w:t>
      </w:r>
      <w:r w:rsidRPr="00E63283">
        <w:rPr>
          <w:sz w:val="24"/>
          <w:szCs w:val="24"/>
        </w:rPr>
        <w:t>In carrying out the terms of the Agreement, both Parties shall comply with all applicable terms in the DSRIP Agreement.</w:t>
      </w:r>
      <w:r w:rsidR="000622ED" w:rsidRPr="00E63283">
        <w:rPr>
          <w:sz w:val="24"/>
          <w:szCs w:val="24"/>
        </w:rPr>
        <w:t xml:space="preserve">  Participant shall take such actions as may be reasonably requested by </w:t>
      </w:r>
      <w:r w:rsidR="00584BEA" w:rsidRPr="00E63283">
        <w:rPr>
          <w:sz w:val="24"/>
          <w:szCs w:val="24"/>
        </w:rPr>
        <w:t>SBH</w:t>
      </w:r>
      <w:r w:rsidR="000622ED" w:rsidRPr="00E63283">
        <w:rPr>
          <w:sz w:val="24"/>
          <w:szCs w:val="24"/>
        </w:rPr>
        <w:t xml:space="preserve"> to the extent necessary for </w:t>
      </w:r>
      <w:r w:rsidR="00584BEA" w:rsidRPr="00E63283">
        <w:rPr>
          <w:sz w:val="24"/>
          <w:szCs w:val="24"/>
        </w:rPr>
        <w:t>SBH</w:t>
      </w:r>
      <w:r w:rsidR="000622ED" w:rsidRPr="00E63283">
        <w:rPr>
          <w:sz w:val="24"/>
          <w:szCs w:val="24"/>
        </w:rPr>
        <w:t xml:space="preserve"> to comply with the DSRIP Agreement.</w:t>
      </w:r>
      <w:r w:rsidR="008816B7" w:rsidRPr="00E63283">
        <w:rPr>
          <w:sz w:val="24"/>
          <w:szCs w:val="24"/>
        </w:rPr>
        <w:t xml:space="preserve"> Participant acknowledges that it is fully familiar with the DSRIP Agreement.</w:t>
      </w:r>
    </w:p>
    <w:p w:rsidR="00880531" w:rsidRPr="00E63283" w:rsidRDefault="00880531" w:rsidP="00954557">
      <w:pPr>
        <w:pStyle w:val="AgreeL2"/>
        <w:numPr>
          <w:ilvl w:val="1"/>
          <w:numId w:val="1"/>
        </w:numPr>
        <w:rPr>
          <w:i/>
          <w:sz w:val="24"/>
          <w:szCs w:val="24"/>
        </w:rPr>
      </w:pPr>
      <w:r w:rsidRPr="00E63283">
        <w:rPr>
          <w:i/>
          <w:sz w:val="24"/>
          <w:szCs w:val="24"/>
        </w:rPr>
        <w:t>Compliance with HIPAA.</w:t>
      </w:r>
      <w:r w:rsidR="00F562C2" w:rsidRPr="00E63283">
        <w:rPr>
          <w:i/>
          <w:sz w:val="24"/>
          <w:szCs w:val="24"/>
        </w:rPr>
        <w:t xml:space="preserve"> </w:t>
      </w:r>
      <w:r w:rsidR="00314C5A" w:rsidRPr="00E63283">
        <w:rPr>
          <w:sz w:val="24"/>
          <w:szCs w:val="24"/>
        </w:rPr>
        <w:t>To the extent that the Parties share protected health information, as such term is defined under the Health Insurance Portability and Accountability Act of 1996 (HIPAA), both Parties shall comply with HIPAA.</w:t>
      </w:r>
      <w:r w:rsidR="00314C5A" w:rsidRPr="00E63283">
        <w:rPr>
          <w:b/>
          <w:sz w:val="24"/>
          <w:szCs w:val="24"/>
        </w:rPr>
        <w:t xml:space="preserve"> [Need to think through any potential business associate relationships.]</w:t>
      </w:r>
    </w:p>
    <w:p w:rsidR="00453B80" w:rsidRPr="00E63283" w:rsidRDefault="00453B80" w:rsidP="0073385F">
      <w:pPr>
        <w:pStyle w:val="AgreeL2"/>
        <w:numPr>
          <w:ilvl w:val="1"/>
          <w:numId w:val="1"/>
        </w:numPr>
        <w:rPr>
          <w:i/>
          <w:sz w:val="24"/>
          <w:szCs w:val="24"/>
        </w:rPr>
      </w:pPr>
      <w:r w:rsidRPr="00E63283">
        <w:rPr>
          <w:i/>
          <w:sz w:val="24"/>
          <w:szCs w:val="24"/>
        </w:rPr>
        <w:t xml:space="preserve">Compliance with </w:t>
      </w:r>
      <w:r w:rsidR="00506BC4" w:rsidRPr="00E63283">
        <w:rPr>
          <w:i/>
          <w:sz w:val="24"/>
          <w:szCs w:val="24"/>
        </w:rPr>
        <w:t>P</w:t>
      </w:r>
      <w:r w:rsidR="00F837AC" w:rsidRPr="00E63283">
        <w:rPr>
          <w:i/>
          <w:sz w:val="24"/>
          <w:szCs w:val="24"/>
        </w:rPr>
        <w:t>olicies and Procedures</w:t>
      </w:r>
      <w:r w:rsidRPr="00E63283">
        <w:rPr>
          <w:i/>
          <w:sz w:val="24"/>
          <w:szCs w:val="24"/>
        </w:rPr>
        <w:t xml:space="preserve">.  </w:t>
      </w:r>
      <w:r w:rsidRPr="00E63283">
        <w:rPr>
          <w:sz w:val="24"/>
          <w:szCs w:val="24"/>
        </w:rPr>
        <w:t>In carrying out the terms of the Agreement, both Parties shall comply with all</w:t>
      </w:r>
      <w:r w:rsidR="00D718A6" w:rsidRPr="00E63283">
        <w:rPr>
          <w:sz w:val="24"/>
          <w:szCs w:val="24"/>
        </w:rPr>
        <w:t xml:space="preserve"> applicable</w:t>
      </w:r>
      <w:r w:rsidRPr="00E63283">
        <w:rPr>
          <w:sz w:val="24"/>
          <w:szCs w:val="24"/>
        </w:rPr>
        <w:t xml:space="preserve"> </w:t>
      </w:r>
      <w:r w:rsidR="00F837AC" w:rsidRPr="00E63283">
        <w:rPr>
          <w:sz w:val="24"/>
          <w:szCs w:val="24"/>
        </w:rPr>
        <w:t>Policies and Procedures</w:t>
      </w:r>
      <w:r w:rsidRPr="00E63283">
        <w:rPr>
          <w:sz w:val="24"/>
          <w:szCs w:val="24"/>
        </w:rPr>
        <w:t xml:space="preserve"> and other instructions</w:t>
      </w:r>
      <w:r w:rsidR="0053004F" w:rsidRPr="00E63283">
        <w:rPr>
          <w:sz w:val="24"/>
          <w:szCs w:val="24"/>
        </w:rPr>
        <w:t>, methodologies</w:t>
      </w:r>
      <w:r w:rsidRPr="00E63283">
        <w:rPr>
          <w:sz w:val="24"/>
          <w:szCs w:val="24"/>
        </w:rPr>
        <w:t xml:space="preserve"> or guidance established by </w:t>
      </w:r>
      <w:r w:rsidR="0052538A" w:rsidRPr="00E63283">
        <w:rPr>
          <w:sz w:val="24"/>
          <w:szCs w:val="24"/>
        </w:rPr>
        <w:t>the Executive Committee</w:t>
      </w:r>
      <w:r w:rsidR="009A5F83" w:rsidRPr="00E63283">
        <w:rPr>
          <w:sz w:val="24"/>
          <w:szCs w:val="24"/>
        </w:rPr>
        <w:t xml:space="preserve"> or </w:t>
      </w:r>
      <w:r w:rsidRPr="00E63283">
        <w:rPr>
          <w:sz w:val="24"/>
          <w:szCs w:val="24"/>
        </w:rPr>
        <w:t xml:space="preserve">a </w:t>
      </w:r>
      <w:r w:rsidR="0052538A" w:rsidRPr="00E63283">
        <w:rPr>
          <w:sz w:val="24"/>
          <w:szCs w:val="24"/>
        </w:rPr>
        <w:t>Sub-</w:t>
      </w:r>
      <w:r w:rsidR="009A5F83" w:rsidRPr="00E63283">
        <w:rPr>
          <w:sz w:val="24"/>
          <w:szCs w:val="24"/>
        </w:rPr>
        <w:t>Committee</w:t>
      </w:r>
      <w:r w:rsidR="004F1BBA" w:rsidRPr="00E63283">
        <w:rPr>
          <w:sz w:val="24"/>
          <w:szCs w:val="24"/>
        </w:rPr>
        <w:t xml:space="preserve"> </w:t>
      </w:r>
      <w:r w:rsidRPr="00E63283">
        <w:rPr>
          <w:sz w:val="24"/>
          <w:szCs w:val="24"/>
        </w:rPr>
        <w:t>in accordance with the Governance Process</w:t>
      </w:r>
      <w:r w:rsidR="0073385F" w:rsidRPr="00E63283">
        <w:rPr>
          <w:sz w:val="24"/>
          <w:szCs w:val="24"/>
        </w:rPr>
        <w:t xml:space="preserve">, including without limitation </w:t>
      </w:r>
      <w:r w:rsidR="009A5F83" w:rsidRPr="00E63283">
        <w:rPr>
          <w:sz w:val="24"/>
          <w:szCs w:val="24"/>
        </w:rPr>
        <w:t>(a</w:t>
      </w:r>
      <w:r w:rsidR="0073385F" w:rsidRPr="00E63283">
        <w:rPr>
          <w:sz w:val="24"/>
          <w:szCs w:val="24"/>
        </w:rPr>
        <w:t>) all</w:t>
      </w:r>
      <w:r w:rsidR="00D718A6" w:rsidRPr="00E63283">
        <w:rPr>
          <w:sz w:val="24"/>
          <w:szCs w:val="24"/>
        </w:rPr>
        <w:t xml:space="preserve"> applicable</w:t>
      </w:r>
      <w:r w:rsidR="0073385F" w:rsidRPr="00E63283">
        <w:rPr>
          <w:sz w:val="24"/>
          <w:szCs w:val="24"/>
        </w:rPr>
        <w:t xml:space="preserve"> Care</w:t>
      </w:r>
      <w:r w:rsidR="00506BC4" w:rsidRPr="00E63283">
        <w:rPr>
          <w:sz w:val="24"/>
          <w:szCs w:val="24"/>
        </w:rPr>
        <w:t xml:space="preserve"> Processes and Guidelines</w:t>
      </w:r>
      <w:r w:rsidR="0073385F" w:rsidRPr="00E63283">
        <w:rPr>
          <w:sz w:val="24"/>
          <w:szCs w:val="24"/>
        </w:rPr>
        <w:t xml:space="preserve"> </w:t>
      </w:r>
      <w:r w:rsidR="0053004F" w:rsidRPr="00E63283">
        <w:rPr>
          <w:sz w:val="24"/>
          <w:szCs w:val="24"/>
        </w:rPr>
        <w:t>and any other</w:t>
      </w:r>
      <w:r w:rsidR="00D718A6" w:rsidRPr="00E63283">
        <w:rPr>
          <w:sz w:val="24"/>
          <w:szCs w:val="24"/>
        </w:rPr>
        <w:t xml:space="preserve"> applicable</w:t>
      </w:r>
      <w:r w:rsidR="0053004F" w:rsidRPr="00E63283">
        <w:rPr>
          <w:sz w:val="24"/>
          <w:szCs w:val="24"/>
        </w:rPr>
        <w:t xml:space="preserve"> clinical and IT protocols </w:t>
      </w:r>
      <w:r w:rsidR="0073385F" w:rsidRPr="00E63283">
        <w:rPr>
          <w:sz w:val="24"/>
          <w:szCs w:val="24"/>
        </w:rPr>
        <w:t>related to the Projects</w:t>
      </w:r>
      <w:r w:rsidR="0053004F" w:rsidRPr="00E63283">
        <w:rPr>
          <w:sz w:val="24"/>
          <w:szCs w:val="24"/>
        </w:rPr>
        <w:t>, (</w:t>
      </w:r>
      <w:r w:rsidR="009A5F83" w:rsidRPr="00E63283">
        <w:rPr>
          <w:sz w:val="24"/>
          <w:szCs w:val="24"/>
        </w:rPr>
        <w:t>b</w:t>
      </w:r>
      <w:r w:rsidR="0053004F" w:rsidRPr="00E63283">
        <w:rPr>
          <w:sz w:val="24"/>
          <w:szCs w:val="24"/>
        </w:rPr>
        <w:t xml:space="preserve">) data sharing policies and privacy and security requirements applicable to </w:t>
      </w:r>
      <w:r w:rsidR="009A5F83" w:rsidRPr="00E63283">
        <w:rPr>
          <w:sz w:val="24"/>
          <w:szCs w:val="24"/>
        </w:rPr>
        <w:t xml:space="preserve">the </w:t>
      </w:r>
      <w:r w:rsidR="0053004F" w:rsidRPr="00E63283">
        <w:rPr>
          <w:sz w:val="24"/>
          <w:szCs w:val="24"/>
        </w:rPr>
        <w:t>Participant , (</w:t>
      </w:r>
      <w:r w:rsidR="009A5F83" w:rsidRPr="00E63283">
        <w:rPr>
          <w:sz w:val="24"/>
          <w:szCs w:val="24"/>
        </w:rPr>
        <w:t>c</w:t>
      </w:r>
      <w:r w:rsidR="0053004F" w:rsidRPr="00E63283">
        <w:rPr>
          <w:sz w:val="24"/>
          <w:szCs w:val="24"/>
        </w:rPr>
        <w:t>) the compliance plan</w:t>
      </w:r>
      <w:r w:rsidR="007B7ED9" w:rsidRPr="00E63283">
        <w:rPr>
          <w:sz w:val="24"/>
          <w:szCs w:val="24"/>
        </w:rPr>
        <w:t>, and (</w:t>
      </w:r>
      <w:r w:rsidR="009A5F83" w:rsidRPr="00E63283">
        <w:rPr>
          <w:sz w:val="24"/>
          <w:szCs w:val="24"/>
        </w:rPr>
        <w:t>d</w:t>
      </w:r>
      <w:r w:rsidR="007B7ED9" w:rsidRPr="00E63283">
        <w:rPr>
          <w:sz w:val="24"/>
          <w:szCs w:val="24"/>
        </w:rPr>
        <w:t xml:space="preserve">) any </w:t>
      </w:r>
      <w:r w:rsidR="00D718A6" w:rsidRPr="00E63283">
        <w:rPr>
          <w:sz w:val="24"/>
          <w:szCs w:val="24"/>
        </w:rPr>
        <w:t xml:space="preserve">applicable </w:t>
      </w:r>
      <w:r w:rsidR="00584BEA" w:rsidRPr="00E63283">
        <w:rPr>
          <w:sz w:val="24"/>
          <w:szCs w:val="24"/>
        </w:rPr>
        <w:t>SBH</w:t>
      </w:r>
      <w:r w:rsidR="007B7ED9" w:rsidRPr="00E63283">
        <w:rPr>
          <w:sz w:val="24"/>
          <w:szCs w:val="24"/>
        </w:rPr>
        <w:t xml:space="preserve"> policies adopted by </w:t>
      </w:r>
      <w:r w:rsidR="009A5F83" w:rsidRPr="00E63283">
        <w:rPr>
          <w:sz w:val="24"/>
          <w:szCs w:val="24"/>
        </w:rPr>
        <w:t>the Executive Committee or</w:t>
      </w:r>
      <w:r w:rsidR="004F1BBA" w:rsidRPr="00E63283">
        <w:rPr>
          <w:sz w:val="24"/>
          <w:szCs w:val="24"/>
        </w:rPr>
        <w:t xml:space="preserve"> </w:t>
      </w:r>
      <w:r w:rsidR="007B7ED9" w:rsidRPr="00E63283">
        <w:rPr>
          <w:sz w:val="24"/>
          <w:szCs w:val="24"/>
        </w:rPr>
        <w:t xml:space="preserve">a </w:t>
      </w:r>
      <w:r w:rsidR="0052538A" w:rsidRPr="00E63283">
        <w:rPr>
          <w:sz w:val="24"/>
          <w:szCs w:val="24"/>
        </w:rPr>
        <w:t>Sub-</w:t>
      </w:r>
      <w:r w:rsidR="009A5F83" w:rsidRPr="00E63283">
        <w:rPr>
          <w:sz w:val="24"/>
          <w:szCs w:val="24"/>
        </w:rPr>
        <w:t>Committee</w:t>
      </w:r>
      <w:r w:rsidR="004F1BBA" w:rsidRPr="00E63283">
        <w:rPr>
          <w:sz w:val="24"/>
          <w:szCs w:val="24"/>
        </w:rPr>
        <w:t xml:space="preserve"> </w:t>
      </w:r>
      <w:r w:rsidR="007B7ED9" w:rsidRPr="00E63283">
        <w:rPr>
          <w:sz w:val="24"/>
          <w:szCs w:val="24"/>
        </w:rPr>
        <w:t>in accordance with the Governance Process</w:t>
      </w:r>
      <w:r w:rsidRPr="00E63283">
        <w:rPr>
          <w:sz w:val="24"/>
          <w:szCs w:val="24"/>
        </w:rPr>
        <w:t>.</w:t>
      </w:r>
    </w:p>
    <w:p w:rsidR="008816B7" w:rsidRPr="00E63283" w:rsidRDefault="008816B7" w:rsidP="0073385F">
      <w:pPr>
        <w:pStyle w:val="AgreeL2"/>
        <w:numPr>
          <w:ilvl w:val="1"/>
          <w:numId w:val="1"/>
        </w:numPr>
        <w:rPr>
          <w:i/>
          <w:sz w:val="24"/>
          <w:szCs w:val="24"/>
        </w:rPr>
      </w:pPr>
      <w:r w:rsidRPr="00E63283">
        <w:rPr>
          <w:i/>
          <w:sz w:val="24"/>
          <w:szCs w:val="24"/>
        </w:rPr>
        <w:t>Compliance with Procurement Policies and Procedures</w:t>
      </w:r>
      <w:r w:rsidRPr="00E63283">
        <w:rPr>
          <w:sz w:val="24"/>
          <w:szCs w:val="24"/>
        </w:rPr>
        <w:t>. Participant will disburse any DSRIP Funds received and will use any other funds available to carry out DSRIP-related activities only in accordance with Policies and Procedures established through the Governance Process</w:t>
      </w:r>
      <w:r w:rsidR="009D26E8" w:rsidRPr="00E63283">
        <w:rPr>
          <w:sz w:val="24"/>
          <w:szCs w:val="24"/>
        </w:rPr>
        <w:t>, including the conflict of interest policy adopted through the Governance Process</w:t>
      </w:r>
      <w:r w:rsidRPr="00E63283">
        <w:rPr>
          <w:sz w:val="24"/>
          <w:szCs w:val="24"/>
        </w:rPr>
        <w:t>. In the absence of any Policies and Procedures established with regard to the expenditure of any such funds, Participant shall endeavor to obtain the best possible prices and the most favorable terms for Participant, protect against corruption, self-dealing, fraud, and abuse, and safeguard the integrity of its procurement system and its fairness to contractors and vendors. In all events, Participant shall expend such funds only in accordance with the Legal Requirements.</w:t>
      </w:r>
    </w:p>
    <w:p w:rsidR="00880531" w:rsidRPr="00E63283" w:rsidRDefault="00FC2160" w:rsidP="00FC2160">
      <w:pPr>
        <w:pStyle w:val="Heading1"/>
        <w:numPr>
          <w:ilvl w:val="0"/>
          <w:numId w:val="1"/>
        </w:numPr>
        <w:rPr>
          <w:szCs w:val="24"/>
        </w:rPr>
      </w:pPr>
      <w:r w:rsidRPr="00E63283">
        <w:rPr>
          <w:szCs w:val="24"/>
        </w:rPr>
        <w:t>Dispute Resolution</w:t>
      </w:r>
    </w:p>
    <w:p w:rsidR="00880531" w:rsidRPr="00E63283" w:rsidRDefault="00880531" w:rsidP="007A247B">
      <w:pPr>
        <w:pStyle w:val="AgreeL2"/>
        <w:numPr>
          <w:ilvl w:val="1"/>
          <w:numId w:val="1"/>
        </w:numPr>
        <w:rPr>
          <w:sz w:val="24"/>
          <w:szCs w:val="24"/>
        </w:rPr>
      </w:pPr>
      <w:bookmarkStart w:id="1" w:name="_Ref247441214"/>
      <w:r w:rsidRPr="00E63283">
        <w:rPr>
          <w:i/>
          <w:sz w:val="24"/>
          <w:szCs w:val="24"/>
        </w:rPr>
        <w:t>Informal Dispute Resolution.</w:t>
      </w:r>
      <w:r w:rsidRPr="00E63283">
        <w:rPr>
          <w:sz w:val="24"/>
          <w:szCs w:val="24"/>
        </w:rPr>
        <w:t xml:space="preserve"> </w:t>
      </w:r>
      <w:bookmarkEnd w:id="1"/>
      <w:r w:rsidRPr="00E63283">
        <w:rPr>
          <w:sz w:val="24"/>
          <w:szCs w:val="24"/>
        </w:rPr>
        <w:t xml:space="preserve">The Parties shall attempt to resolve all disputes </w:t>
      </w:r>
      <w:r w:rsidR="007A247B" w:rsidRPr="00E63283">
        <w:rPr>
          <w:sz w:val="24"/>
          <w:szCs w:val="24"/>
        </w:rPr>
        <w:t xml:space="preserve">between </w:t>
      </w:r>
      <w:r w:rsidR="00584BEA" w:rsidRPr="00E63283">
        <w:rPr>
          <w:sz w:val="24"/>
          <w:szCs w:val="24"/>
        </w:rPr>
        <w:t>SBH</w:t>
      </w:r>
      <w:r w:rsidR="007A247B" w:rsidRPr="00E63283">
        <w:rPr>
          <w:sz w:val="24"/>
          <w:szCs w:val="24"/>
        </w:rPr>
        <w:t xml:space="preserve"> and Participant </w:t>
      </w:r>
      <w:r w:rsidRPr="00E63283">
        <w:rPr>
          <w:sz w:val="24"/>
          <w:szCs w:val="24"/>
        </w:rPr>
        <w:t xml:space="preserve">arising out of or in any way connected with the execution, interpretation or performance of </w:t>
      </w:r>
      <w:r w:rsidR="00113192" w:rsidRPr="00E63283">
        <w:rPr>
          <w:sz w:val="24"/>
          <w:szCs w:val="24"/>
        </w:rPr>
        <w:t xml:space="preserve">the </w:t>
      </w:r>
      <w:r w:rsidRPr="00E63283">
        <w:rPr>
          <w:sz w:val="24"/>
          <w:szCs w:val="24"/>
        </w:rPr>
        <w:t>Agreement</w:t>
      </w:r>
      <w:r w:rsidR="007A247B" w:rsidRPr="00E63283">
        <w:rPr>
          <w:sz w:val="24"/>
          <w:szCs w:val="24"/>
        </w:rPr>
        <w:t xml:space="preserve"> first through an informal dispute resolution process. Specifically, one Party </w:t>
      </w:r>
      <w:r w:rsidRPr="00E63283">
        <w:rPr>
          <w:sz w:val="24"/>
          <w:szCs w:val="24"/>
        </w:rPr>
        <w:t xml:space="preserve">will send a notice to the other Party </w:t>
      </w:r>
      <w:r w:rsidRPr="00E63283">
        <w:rPr>
          <w:sz w:val="24"/>
          <w:szCs w:val="24"/>
        </w:rPr>
        <w:lastRenderedPageBreak/>
        <w:t>containing a detailed description of the issue under dispute, the good faith basis for the dispute and a re</w:t>
      </w:r>
      <w:r w:rsidR="007A247B" w:rsidRPr="00E63283">
        <w:rPr>
          <w:sz w:val="24"/>
          <w:szCs w:val="24"/>
        </w:rPr>
        <w:t xml:space="preserve">commendation for resolution.  </w:t>
      </w:r>
      <w:r w:rsidRPr="00E63283">
        <w:rPr>
          <w:sz w:val="24"/>
          <w:szCs w:val="24"/>
        </w:rPr>
        <w:t>Within 15 days after receipt of such notice, the Parties will meet and confer in good faith at a mutually agreeable location to attempt to resolve the dispute promptly.</w:t>
      </w:r>
    </w:p>
    <w:p w:rsidR="00880531" w:rsidRPr="00E63283" w:rsidRDefault="00880531" w:rsidP="00954557">
      <w:pPr>
        <w:pStyle w:val="AgreeL2"/>
        <w:numPr>
          <w:ilvl w:val="1"/>
          <w:numId w:val="1"/>
        </w:numPr>
        <w:rPr>
          <w:i/>
          <w:sz w:val="24"/>
          <w:szCs w:val="24"/>
        </w:rPr>
      </w:pPr>
      <w:bookmarkStart w:id="2" w:name="_Ref247441163"/>
      <w:r w:rsidRPr="00E63283">
        <w:rPr>
          <w:i/>
          <w:sz w:val="24"/>
          <w:szCs w:val="24"/>
        </w:rPr>
        <w:t xml:space="preserve">Arbitration. </w:t>
      </w:r>
      <w:r w:rsidRPr="00E63283">
        <w:rPr>
          <w:sz w:val="24"/>
          <w:szCs w:val="24"/>
        </w:rPr>
        <w:t xml:space="preserve"> The Parties may resolve any dispute between </w:t>
      </w:r>
      <w:r w:rsidR="00584BEA" w:rsidRPr="00E63283">
        <w:rPr>
          <w:sz w:val="24"/>
          <w:szCs w:val="24"/>
        </w:rPr>
        <w:t>SBH</w:t>
      </w:r>
      <w:r w:rsidR="007A247B" w:rsidRPr="00E63283">
        <w:rPr>
          <w:sz w:val="24"/>
          <w:szCs w:val="24"/>
        </w:rPr>
        <w:t xml:space="preserve"> and Participant</w:t>
      </w:r>
      <w:r w:rsidRPr="00E63283">
        <w:rPr>
          <w:sz w:val="24"/>
          <w:szCs w:val="24"/>
        </w:rPr>
        <w:t xml:space="preserve"> which cannot be resolved in accordance with Section </w:t>
      </w:r>
      <w:r w:rsidR="00E63283">
        <w:rPr>
          <w:sz w:val="24"/>
          <w:szCs w:val="24"/>
        </w:rPr>
        <w:t>8.1</w:t>
      </w:r>
      <w:r w:rsidRPr="00E63283">
        <w:rPr>
          <w:sz w:val="24"/>
          <w:szCs w:val="24"/>
        </w:rPr>
        <w:t xml:space="preserve"> by agreeing to submit the dispute to binding arbitration.  Such voluntary arbitration shall be conducted in accordance with this Section.</w:t>
      </w:r>
      <w:r w:rsidR="00F577A8" w:rsidRPr="00E63283">
        <w:rPr>
          <w:sz w:val="24"/>
          <w:szCs w:val="24"/>
        </w:rPr>
        <w:t xml:space="preserve"> </w:t>
      </w:r>
      <w:r w:rsidRPr="00E63283">
        <w:rPr>
          <w:sz w:val="24"/>
          <w:szCs w:val="24"/>
        </w:rPr>
        <w:t xml:space="preserve">Binding arbitration will be conducted by a single, neutral and impartial arbitrator, mutually acceptable to the Parties, who is an attorney with reasonable experience in the health care </w:t>
      </w:r>
      <w:r w:rsidR="007A247B" w:rsidRPr="00E63283">
        <w:rPr>
          <w:sz w:val="24"/>
          <w:szCs w:val="24"/>
        </w:rPr>
        <w:t>industry</w:t>
      </w:r>
      <w:r w:rsidRPr="00E63283">
        <w:rPr>
          <w:sz w:val="24"/>
          <w:szCs w:val="24"/>
        </w:rPr>
        <w:t xml:space="preserve">.  Any such arbitration shall be conducted in New York, New York and in accordance with the then-current </w:t>
      </w:r>
      <w:r w:rsidR="00F577A8" w:rsidRPr="00E63283">
        <w:rPr>
          <w:sz w:val="24"/>
          <w:szCs w:val="24"/>
        </w:rPr>
        <w:t>rules of arbitration established by the American Health Lawyers Association.</w:t>
      </w:r>
      <w:r w:rsidRPr="00E63283">
        <w:rPr>
          <w:sz w:val="24"/>
          <w:szCs w:val="24"/>
        </w:rPr>
        <w:t xml:space="preserve"> </w:t>
      </w:r>
      <w:r w:rsidRPr="00E63283">
        <w:rPr>
          <w:i/>
          <w:sz w:val="24"/>
          <w:szCs w:val="24"/>
        </w:rPr>
        <w:t xml:space="preserve"> </w:t>
      </w:r>
    </w:p>
    <w:p w:rsidR="00880531" w:rsidRPr="00E63283" w:rsidRDefault="00F577A8" w:rsidP="007A247B">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One Party</w:t>
      </w:r>
      <w:r w:rsidR="00880531" w:rsidRPr="00E63283">
        <w:rPr>
          <w:sz w:val="24"/>
          <w:szCs w:val="24"/>
        </w:rPr>
        <w:t xml:space="preserve"> will send a notice to the other Party with a dated, written statement (the “Arbitration Notice”) indicating (A) the nature, with reasonable detail, of the dispute and (B) without limiting such Party’s rights, the remedy or remedies such Party will seek</w:t>
      </w:r>
      <w:bookmarkEnd w:id="2"/>
      <w:r w:rsidR="00880531" w:rsidRPr="00E63283">
        <w:rPr>
          <w:sz w:val="24"/>
          <w:szCs w:val="24"/>
        </w:rPr>
        <w:t xml:space="preserve">; </w:t>
      </w:r>
    </w:p>
    <w:p w:rsidR="00880531" w:rsidRPr="00E63283" w:rsidRDefault="00880531" w:rsidP="007A247B">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Each Party will provide the other Party with production of all Retained Records reasonably related to the dispute in a manner that will minimize the expense and inconvenience of</w:t>
      </w:r>
      <w:r w:rsidR="00F577A8" w:rsidRPr="00E63283">
        <w:rPr>
          <w:sz w:val="24"/>
          <w:szCs w:val="24"/>
        </w:rPr>
        <w:t xml:space="preserve"> both Parties. </w:t>
      </w:r>
      <w:r w:rsidRPr="00E63283">
        <w:rPr>
          <w:sz w:val="24"/>
          <w:szCs w:val="24"/>
        </w:rPr>
        <w:t>Discovery will not include depositions or interrogatories except as the arbitrator expressly allows on a showing of need;</w:t>
      </w:r>
    </w:p>
    <w:p w:rsidR="00880531" w:rsidRPr="00E63283" w:rsidRDefault="00880531" w:rsidP="007A247B">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Arbitration hearings will commence no later than 60 days following the date of the Arbitration Notice;</w:t>
      </w:r>
    </w:p>
    <w:p w:rsidR="00880531" w:rsidRPr="00E63283" w:rsidRDefault="00880531" w:rsidP="007A247B">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The arbitrator will issue a final decision no later than 120 days following the date of the Arbitration Notice that, in his or her judgment, is consistent w</w:t>
      </w:r>
      <w:r w:rsidR="00F577A8" w:rsidRPr="00E63283">
        <w:rPr>
          <w:sz w:val="24"/>
          <w:szCs w:val="24"/>
        </w:rPr>
        <w:t xml:space="preserve">ith the terms of </w:t>
      </w:r>
      <w:r w:rsidR="00113192" w:rsidRPr="00E63283">
        <w:rPr>
          <w:sz w:val="24"/>
          <w:szCs w:val="24"/>
        </w:rPr>
        <w:t xml:space="preserve">the </w:t>
      </w:r>
      <w:r w:rsidR="00F577A8" w:rsidRPr="00E63283">
        <w:rPr>
          <w:sz w:val="24"/>
          <w:szCs w:val="24"/>
        </w:rPr>
        <w:t>Agreement</w:t>
      </w:r>
      <w:r w:rsidRPr="00E63283">
        <w:rPr>
          <w:sz w:val="24"/>
          <w:szCs w:val="24"/>
        </w:rPr>
        <w:t xml:space="preserve"> the intent of the Parties, and applicable Laws, as supported by evidence presented by the Parties in the arbitration proceeding;  </w:t>
      </w:r>
    </w:p>
    <w:p w:rsidR="00880531" w:rsidRPr="00E63283" w:rsidRDefault="00880531" w:rsidP="007A247B">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bookmarkStart w:id="3" w:name="_Ref247441256"/>
      <w:r w:rsidRPr="00E63283">
        <w:rPr>
          <w:sz w:val="24"/>
          <w:szCs w:val="24"/>
        </w:rPr>
        <w:t xml:space="preserve">The arbitrator shall not have authority to award any of the types of damages except those damages permitted under </w:t>
      </w:r>
      <w:r w:rsidR="00113192" w:rsidRPr="00E63283">
        <w:rPr>
          <w:sz w:val="24"/>
          <w:szCs w:val="24"/>
        </w:rPr>
        <w:t xml:space="preserve">the </w:t>
      </w:r>
      <w:r w:rsidRPr="00E63283">
        <w:rPr>
          <w:sz w:val="24"/>
          <w:szCs w:val="24"/>
        </w:rPr>
        <w:t>Agreement;</w:t>
      </w:r>
    </w:p>
    <w:p w:rsidR="00880531" w:rsidRPr="00E63283" w:rsidRDefault="00880531" w:rsidP="007A247B">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To the fullest </w:t>
      </w:r>
      <w:r w:rsidR="00F577A8" w:rsidRPr="00E63283">
        <w:rPr>
          <w:sz w:val="24"/>
          <w:szCs w:val="24"/>
        </w:rPr>
        <w:t>extent permitted by applicable l</w:t>
      </w:r>
      <w:r w:rsidRPr="00E63283">
        <w:rPr>
          <w:sz w:val="24"/>
          <w:szCs w:val="24"/>
        </w:rPr>
        <w:t xml:space="preserve">aws, any arbitration proceeding and the arbitration award shall be maintained in confidence by the Parties; </w:t>
      </w:r>
    </w:p>
    <w:p w:rsidR="00880531" w:rsidRPr="00E63283" w:rsidRDefault="00880531" w:rsidP="007A247B">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The arbitration award shall be final and shall not be subject to judicial review; </w:t>
      </w:r>
    </w:p>
    <w:p w:rsidR="00880531" w:rsidRPr="00E63283" w:rsidRDefault="00880531" w:rsidP="007A247B">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Judgment on the arbitration award </w:t>
      </w:r>
      <w:r w:rsidR="008816B7" w:rsidRPr="00E63283">
        <w:rPr>
          <w:sz w:val="24"/>
          <w:szCs w:val="24"/>
        </w:rPr>
        <w:t>may</w:t>
      </w:r>
      <w:r w:rsidRPr="00E63283">
        <w:rPr>
          <w:sz w:val="24"/>
          <w:szCs w:val="24"/>
        </w:rPr>
        <w:t xml:space="preserve"> be entered and enforced in any court having jurisdiction over the Parties or their assets. </w:t>
      </w:r>
    </w:p>
    <w:p w:rsidR="00880531" w:rsidRPr="00E63283" w:rsidRDefault="00880531" w:rsidP="007A247B">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It is the intent of the Parties that the arbitration provisions hereof be enforced to the fullest </w:t>
      </w:r>
      <w:r w:rsidR="00F577A8" w:rsidRPr="00E63283">
        <w:rPr>
          <w:sz w:val="24"/>
          <w:szCs w:val="24"/>
        </w:rPr>
        <w:t>extent permitted by applicable l</w:t>
      </w:r>
      <w:r w:rsidRPr="00E63283">
        <w:rPr>
          <w:sz w:val="24"/>
          <w:szCs w:val="24"/>
        </w:rPr>
        <w:t xml:space="preserve">aws, including the Federal Arbitration Act, 9 U.S.C. § 2. </w:t>
      </w:r>
      <w:bookmarkEnd w:id="3"/>
    </w:p>
    <w:p w:rsidR="00880531" w:rsidRPr="00E63283" w:rsidRDefault="00F577A8" w:rsidP="00F577A8">
      <w:pPr>
        <w:pStyle w:val="Heading1"/>
        <w:numPr>
          <w:ilvl w:val="0"/>
          <w:numId w:val="1"/>
        </w:numPr>
        <w:rPr>
          <w:szCs w:val="24"/>
        </w:rPr>
      </w:pPr>
      <w:r w:rsidRPr="00E63283">
        <w:rPr>
          <w:szCs w:val="24"/>
        </w:rPr>
        <w:lastRenderedPageBreak/>
        <w:t>Insurance</w:t>
      </w:r>
    </w:p>
    <w:p w:rsidR="00880531" w:rsidRPr="00E63283" w:rsidRDefault="00F577A8" w:rsidP="00F577A8">
      <w:pPr>
        <w:pStyle w:val="AgreeL2"/>
        <w:numPr>
          <w:ilvl w:val="1"/>
          <w:numId w:val="1"/>
        </w:numPr>
        <w:rPr>
          <w:i/>
          <w:sz w:val="24"/>
          <w:szCs w:val="24"/>
        </w:rPr>
      </w:pPr>
      <w:r w:rsidRPr="00E63283">
        <w:rPr>
          <w:i/>
          <w:sz w:val="24"/>
          <w:szCs w:val="24"/>
        </w:rPr>
        <w:t xml:space="preserve">Participant Obligation </w:t>
      </w:r>
      <w:proofErr w:type="gramStart"/>
      <w:r w:rsidRPr="00E63283">
        <w:rPr>
          <w:i/>
          <w:sz w:val="24"/>
          <w:szCs w:val="24"/>
        </w:rPr>
        <w:t>To</w:t>
      </w:r>
      <w:proofErr w:type="gramEnd"/>
      <w:r w:rsidRPr="00E63283">
        <w:rPr>
          <w:i/>
          <w:sz w:val="24"/>
          <w:szCs w:val="24"/>
        </w:rPr>
        <w:t xml:space="preserve"> Retain Insurance.</w:t>
      </w:r>
      <w:r w:rsidR="003263A3" w:rsidRPr="00E63283">
        <w:rPr>
          <w:i/>
          <w:sz w:val="24"/>
          <w:szCs w:val="24"/>
        </w:rPr>
        <w:t xml:space="preserve"> </w:t>
      </w:r>
      <w:r w:rsidR="003263A3" w:rsidRPr="00E63283">
        <w:rPr>
          <w:sz w:val="24"/>
          <w:szCs w:val="24"/>
        </w:rPr>
        <w:t xml:space="preserve">Participant, at its sole cost and expense, shall have in effect liability insurance coverage of such types and in such amounts as are customary for a business performing the obligations </w:t>
      </w:r>
      <w:proofErr w:type="gramStart"/>
      <w:r w:rsidR="003263A3" w:rsidRPr="00E63283">
        <w:rPr>
          <w:sz w:val="24"/>
          <w:szCs w:val="24"/>
        </w:rPr>
        <w:t>hereunder,</w:t>
      </w:r>
      <w:proofErr w:type="gramEnd"/>
      <w:r w:rsidR="003263A3" w:rsidRPr="00E63283">
        <w:rPr>
          <w:sz w:val="24"/>
          <w:szCs w:val="24"/>
        </w:rPr>
        <w:t xml:space="preserve"> or as otherwise reasonably required by </w:t>
      </w:r>
      <w:r w:rsidR="00584BEA" w:rsidRPr="00E63283">
        <w:rPr>
          <w:sz w:val="24"/>
          <w:szCs w:val="24"/>
        </w:rPr>
        <w:t>SBH</w:t>
      </w:r>
      <w:r w:rsidR="003263A3" w:rsidRPr="00E63283">
        <w:rPr>
          <w:sz w:val="24"/>
          <w:szCs w:val="24"/>
        </w:rPr>
        <w:t xml:space="preserve">, including but not limited to commercial general liability, workers compensation and errors and omissions coverage. </w:t>
      </w:r>
      <w:r w:rsidR="00DF43C3" w:rsidRPr="00E63283">
        <w:rPr>
          <w:sz w:val="24"/>
          <w:szCs w:val="24"/>
        </w:rPr>
        <w:t xml:space="preserve"> Participant shall ensure that its insurance covers the actions of Participant’s representatives on any committee within the BPHC governance structure</w:t>
      </w:r>
      <w:r w:rsidR="00DE29EE" w:rsidRPr="00E63283">
        <w:rPr>
          <w:sz w:val="24"/>
          <w:szCs w:val="24"/>
        </w:rPr>
        <w:t>, and Participant shall name SBH as an additional insured, within appropriate limits.</w:t>
      </w:r>
      <w:r w:rsidR="003263A3" w:rsidRPr="00E63283">
        <w:rPr>
          <w:sz w:val="24"/>
          <w:szCs w:val="24"/>
        </w:rPr>
        <w:t xml:space="preserve"> Participant </w:t>
      </w:r>
      <w:r w:rsidR="008816B7" w:rsidRPr="00E63283">
        <w:rPr>
          <w:sz w:val="24"/>
          <w:szCs w:val="24"/>
        </w:rPr>
        <w:t>shall</w:t>
      </w:r>
      <w:r w:rsidR="003263A3" w:rsidRPr="00E63283">
        <w:rPr>
          <w:sz w:val="24"/>
          <w:szCs w:val="24"/>
        </w:rPr>
        <w:t xml:space="preserve"> provide </w:t>
      </w:r>
      <w:r w:rsidR="00584BEA" w:rsidRPr="00E63283">
        <w:rPr>
          <w:sz w:val="24"/>
          <w:szCs w:val="24"/>
        </w:rPr>
        <w:t>SBH</w:t>
      </w:r>
      <w:r w:rsidR="003263A3" w:rsidRPr="00E63283">
        <w:rPr>
          <w:sz w:val="24"/>
          <w:szCs w:val="24"/>
        </w:rPr>
        <w:t xml:space="preserve"> with a copy of such policies at </w:t>
      </w:r>
      <w:r w:rsidR="00584BEA" w:rsidRPr="00E63283">
        <w:rPr>
          <w:sz w:val="24"/>
          <w:szCs w:val="24"/>
        </w:rPr>
        <w:t>SBH</w:t>
      </w:r>
      <w:r w:rsidR="003263A3" w:rsidRPr="00E63283">
        <w:rPr>
          <w:sz w:val="24"/>
          <w:szCs w:val="24"/>
        </w:rPr>
        <w:t>’s request.</w:t>
      </w:r>
    </w:p>
    <w:p w:rsidR="00880531" w:rsidRPr="00E63283" w:rsidRDefault="00EE4012" w:rsidP="00EE4012">
      <w:pPr>
        <w:pStyle w:val="Heading1"/>
        <w:numPr>
          <w:ilvl w:val="0"/>
          <w:numId w:val="1"/>
        </w:numPr>
        <w:rPr>
          <w:szCs w:val="24"/>
        </w:rPr>
      </w:pPr>
      <w:r w:rsidRPr="00E63283">
        <w:rPr>
          <w:szCs w:val="24"/>
        </w:rPr>
        <w:t>Indemnification and Limitation of Liability</w:t>
      </w:r>
    </w:p>
    <w:p w:rsidR="00880531" w:rsidRPr="00E63283" w:rsidRDefault="004673B5" w:rsidP="00286A91">
      <w:pPr>
        <w:pStyle w:val="AgreeL2"/>
        <w:numPr>
          <w:ilvl w:val="1"/>
          <w:numId w:val="1"/>
        </w:numPr>
        <w:rPr>
          <w:sz w:val="24"/>
          <w:szCs w:val="24"/>
        </w:rPr>
      </w:pPr>
      <w:r w:rsidRPr="00E63283">
        <w:rPr>
          <w:i/>
          <w:sz w:val="24"/>
          <w:szCs w:val="24"/>
        </w:rPr>
        <w:t>Limitation of Liability</w:t>
      </w:r>
      <w:r w:rsidRPr="00E63283">
        <w:rPr>
          <w:sz w:val="24"/>
          <w:szCs w:val="24"/>
        </w:rPr>
        <w:t xml:space="preserve">.  Regardless of whether there is a total and fundamental breach of </w:t>
      </w:r>
      <w:r w:rsidR="00113192" w:rsidRPr="00E63283">
        <w:rPr>
          <w:sz w:val="24"/>
          <w:szCs w:val="24"/>
        </w:rPr>
        <w:t xml:space="preserve">the </w:t>
      </w:r>
      <w:r w:rsidRPr="00E63283">
        <w:rPr>
          <w:sz w:val="24"/>
          <w:szCs w:val="24"/>
        </w:rPr>
        <w:t xml:space="preserve">Agreement or whether any remedy provided in </w:t>
      </w:r>
      <w:r w:rsidR="00113192" w:rsidRPr="00E63283">
        <w:rPr>
          <w:sz w:val="24"/>
          <w:szCs w:val="24"/>
        </w:rPr>
        <w:t xml:space="preserve">the </w:t>
      </w:r>
      <w:r w:rsidRPr="00E63283">
        <w:rPr>
          <w:sz w:val="24"/>
          <w:szCs w:val="24"/>
        </w:rPr>
        <w:t xml:space="preserve">Agreement fails of its essential purpose, in no event shall either of the parties hereto be liable for any amounts representing loss of revenues, loss of profits, loss of business, the multiple portion of any multiplied damage award, or incidental, indirect, consequential, special or punitive damages, whether arising in contract, tort (including negligence), or otherwise regardless of whether the parties have been advised of the possibility of such damages, arising in any way out of </w:t>
      </w:r>
      <w:r w:rsidR="00286A91" w:rsidRPr="00E63283">
        <w:rPr>
          <w:sz w:val="24"/>
          <w:szCs w:val="24"/>
        </w:rPr>
        <w:t xml:space="preserve">or relating to </w:t>
      </w:r>
      <w:r w:rsidR="00113192" w:rsidRPr="00E63283">
        <w:rPr>
          <w:sz w:val="24"/>
          <w:szCs w:val="24"/>
        </w:rPr>
        <w:t xml:space="preserve">the </w:t>
      </w:r>
      <w:r w:rsidR="00286A91" w:rsidRPr="00E63283">
        <w:rPr>
          <w:sz w:val="24"/>
          <w:szCs w:val="24"/>
        </w:rPr>
        <w:t xml:space="preserve">Agreement. </w:t>
      </w:r>
    </w:p>
    <w:p w:rsidR="00AE78BF" w:rsidRPr="00E63283" w:rsidRDefault="00AE78BF" w:rsidP="00286A91">
      <w:pPr>
        <w:pStyle w:val="Heading1"/>
        <w:numPr>
          <w:ilvl w:val="0"/>
          <w:numId w:val="1"/>
        </w:numPr>
        <w:rPr>
          <w:szCs w:val="24"/>
        </w:rPr>
      </w:pPr>
      <w:r w:rsidRPr="00E63283">
        <w:rPr>
          <w:szCs w:val="24"/>
        </w:rPr>
        <w:t>Amendments</w:t>
      </w:r>
    </w:p>
    <w:p w:rsidR="00AE78BF" w:rsidRPr="00E63283" w:rsidRDefault="00AE78BF" w:rsidP="007B08B8">
      <w:pPr>
        <w:pStyle w:val="AgreeL2"/>
        <w:numPr>
          <w:ilvl w:val="1"/>
          <w:numId w:val="1"/>
        </w:numPr>
        <w:rPr>
          <w:sz w:val="24"/>
          <w:szCs w:val="24"/>
        </w:rPr>
      </w:pPr>
      <w:r w:rsidRPr="00E63283">
        <w:rPr>
          <w:i/>
          <w:sz w:val="24"/>
          <w:szCs w:val="24"/>
        </w:rPr>
        <w:t>Generally.</w:t>
      </w:r>
      <w:bookmarkStart w:id="4" w:name="CTX_275"/>
      <w:r w:rsidR="007B08B8" w:rsidRPr="00E63283">
        <w:rPr>
          <w:sz w:val="24"/>
          <w:szCs w:val="24"/>
        </w:rPr>
        <w:t xml:space="preserve"> </w:t>
      </w:r>
      <w:r w:rsidR="00445147" w:rsidRPr="00E63283">
        <w:rPr>
          <w:sz w:val="24"/>
          <w:szCs w:val="24"/>
        </w:rPr>
        <w:t>T</w:t>
      </w:r>
      <w:r w:rsidRPr="00E63283">
        <w:rPr>
          <w:sz w:val="24"/>
          <w:szCs w:val="24"/>
        </w:rPr>
        <w:t xml:space="preserve">he Agreement may be amended only in writing and signed by both parties. Notwithstanding the foregoing, </w:t>
      </w:r>
      <w:r w:rsidR="00584BEA" w:rsidRPr="00E63283">
        <w:rPr>
          <w:sz w:val="24"/>
          <w:szCs w:val="24"/>
        </w:rPr>
        <w:t>SBH</w:t>
      </w:r>
      <w:r w:rsidRPr="00E63283">
        <w:rPr>
          <w:sz w:val="24"/>
          <w:szCs w:val="24"/>
        </w:rPr>
        <w:t xml:space="preserve"> retains the right to amend the Agreement, including any Exhibits and Schedules, to comply with applicable laws, regulations, guidance, or the DSRIP Agreement by providing advance written notice to Participant.</w:t>
      </w:r>
      <w:bookmarkEnd w:id="4"/>
    </w:p>
    <w:p w:rsidR="00876FE1" w:rsidRPr="00E63283" w:rsidRDefault="00876FE1" w:rsidP="00AE78BF">
      <w:pPr>
        <w:pStyle w:val="AgreeL2"/>
        <w:numPr>
          <w:ilvl w:val="1"/>
          <w:numId w:val="1"/>
        </w:numPr>
        <w:rPr>
          <w:sz w:val="24"/>
          <w:szCs w:val="24"/>
        </w:rPr>
      </w:pPr>
      <w:r w:rsidRPr="00E63283">
        <w:rPr>
          <w:i/>
          <w:sz w:val="24"/>
          <w:szCs w:val="24"/>
        </w:rPr>
        <w:t>Amendment of DSRIP Agreement</w:t>
      </w:r>
      <w:r w:rsidRPr="00E63283">
        <w:rPr>
          <w:sz w:val="24"/>
          <w:szCs w:val="24"/>
        </w:rPr>
        <w:t xml:space="preserve">.  </w:t>
      </w:r>
      <w:r w:rsidR="00584BEA" w:rsidRPr="00E63283">
        <w:rPr>
          <w:sz w:val="24"/>
          <w:szCs w:val="24"/>
        </w:rPr>
        <w:t>SBH</w:t>
      </w:r>
      <w:r w:rsidRPr="00E63283">
        <w:rPr>
          <w:sz w:val="24"/>
          <w:szCs w:val="24"/>
        </w:rPr>
        <w:t xml:space="preserve"> shall use reasonable efforts to provide notice to Participant of any amendment to the DSRIP Agreement in advance of the effective date of such amendment.</w:t>
      </w:r>
    </w:p>
    <w:p w:rsidR="00880531" w:rsidRPr="00E63283" w:rsidRDefault="00286A91" w:rsidP="00286A91">
      <w:pPr>
        <w:pStyle w:val="Heading1"/>
        <w:numPr>
          <w:ilvl w:val="0"/>
          <w:numId w:val="1"/>
        </w:numPr>
        <w:rPr>
          <w:szCs w:val="24"/>
        </w:rPr>
      </w:pPr>
      <w:r w:rsidRPr="00E63283">
        <w:rPr>
          <w:szCs w:val="24"/>
        </w:rPr>
        <w:t>Miscellaneous</w:t>
      </w:r>
    </w:p>
    <w:p w:rsidR="006C7965" w:rsidRPr="00E63283" w:rsidRDefault="00880531" w:rsidP="00286A91">
      <w:pPr>
        <w:pStyle w:val="AgreeL2"/>
        <w:numPr>
          <w:ilvl w:val="1"/>
          <w:numId w:val="1"/>
        </w:numPr>
        <w:rPr>
          <w:i/>
          <w:sz w:val="24"/>
          <w:szCs w:val="24"/>
        </w:rPr>
      </w:pPr>
      <w:r w:rsidRPr="00E63283">
        <w:rPr>
          <w:i/>
          <w:sz w:val="24"/>
          <w:szCs w:val="24"/>
        </w:rPr>
        <w:t>Successors and Assigns</w:t>
      </w:r>
      <w:r w:rsidR="006C7965" w:rsidRPr="00E63283">
        <w:rPr>
          <w:i/>
          <w:sz w:val="24"/>
          <w:szCs w:val="24"/>
        </w:rPr>
        <w:t>.</w:t>
      </w:r>
      <w:r w:rsidR="006C7965" w:rsidRPr="00E63283">
        <w:rPr>
          <w:sz w:val="24"/>
          <w:szCs w:val="24"/>
        </w:rPr>
        <w:t xml:space="preserve"> </w:t>
      </w:r>
      <w:r w:rsidR="00113192" w:rsidRPr="00E63283">
        <w:rPr>
          <w:sz w:val="24"/>
          <w:szCs w:val="24"/>
        </w:rPr>
        <w:t xml:space="preserve">The </w:t>
      </w:r>
      <w:r w:rsidR="006C7965" w:rsidRPr="00E63283">
        <w:rPr>
          <w:sz w:val="24"/>
          <w:szCs w:val="24"/>
        </w:rPr>
        <w:t xml:space="preserve">Agreement is binding upon, inures to the benefit of, and is enforceable by the Parties and their respective successors and assigns.  </w:t>
      </w:r>
    </w:p>
    <w:p w:rsidR="00880531" w:rsidRPr="00E63283" w:rsidRDefault="00880531" w:rsidP="00286A91">
      <w:pPr>
        <w:pStyle w:val="AgreeL2"/>
        <w:numPr>
          <w:ilvl w:val="1"/>
          <w:numId w:val="1"/>
        </w:numPr>
        <w:rPr>
          <w:sz w:val="24"/>
          <w:szCs w:val="24"/>
        </w:rPr>
      </w:pPr>
      <w:r w:rsidRPr="00E63283">
        <w:rPr>
          <w:i/>
          <w:sz w:val="24"/>
          <w:szCs w:val="24"/>
        </w:rPr>
        <w:t xml:space="preserve">Third-Party Beneficiaries. </w:t>
      </w:r>
      <w:r w:rsidRPr="00E63283">
        <w:rPr>
          <w:sz w:val="24"/>
          <w:szCs w:val="24"/>
        </w:rPr>
        <w:t xml:space="preserve"> Except as </w:t>
      </w:r>
      <w:r w:rsidR="006C7965" w:rsidRPr="00E63283">
        <w:rPr>
          <w:sz w:val="24"/>
          <w:szCs w:val="24"/>
        </w:rPr>
        <w:t xml:space="preserve">otherwise expressly </w:t>
      </w:r>
      <w:r w:rsidRPr="00E63283">
        <w:rPr>
          <w:sz w:val="24"/>
          <w:szCs w:val="24"/>
        </w:rPr>
        <w:t xml:space="preserve">provided </w:t>
      </w:r>
      <w:r w:rsidR="006C7965" w:rsidRPr="00E63283">
        <w:rPr>
          <w:sz w:val="24"/>
          <w:szCs w:val="24"/>
        </w:rPr>
        <w:t xml:space="preserve">in </w:t>
      </w:r>
      <w:r w:rsidR="00113192" w:rsidRPr="00E63283">
        <w:rPr>
          <w:sz w:val="24"/>
          <w:szCs w:val="24"/>
        </w:rPr>
        <w:t xml:space="preserve">the </w:t>
      </w:r>
      <w:r w:rsidRPr="00E63283">
        <w:rPr>
          <w:sz w:val="24"/>
          <w:szCs w:val="24"/>
        </w:rPr>
        <w:t xml:space="preserve">Agreement, the terms and provisions of </w:t>
      </w:r>
      <w:r w:rsidR="00113192" w:rsidRPr="00E63283">
        <w:rPr>
          <w:sz w:val="24"/>
          <w:szCs w:val="24"/>
        </w:rPr>
        <w:t>the Agreement</w:t>
      </w:r>
      <w:r w:rsidRPr="00E63283">
        <w:rPr>
          <w:sz w:val="24"/>
          <w:szCs w:val="24"/>
        </w:rPr>
        <w:t xml:space="preserve"> are intended solely for the benefit of each Party and its respective successors or permitted assigns, and it is not the intention of the Parties to confer third-party beneficiary ri</w:t>
      </w:r>
      <w:r w:rsidR="006C7965" w:rsidRPr="00E63283">
        <w:rPr>
          <w:sz w:val="24"/>
          <w:szCs w:val="24"/>
        </w:rPr>
        <w:t>ghts upon any other p</w:t>
      </w:r>
      <w:r w:rsidRPr="00E63283">
        <w:rPr>
          <w:sz w:val="24"/>
          <w:szCs w:val="24"/>
        </w:rPr>
        <w:t>erson.</w:t>
      </w:r>
    </w:p>
    <w:p w:rsidR="00856AB3" w:rsidRPr="00E63283" w:rsidRDefault="00880531" w:rsidP="00717870">
      <w:pPr>
        <w:pStyle w:val="AgreeL2"/>
        <w:numPr>
          <w:ilvl w:val="1"/>
          <w:numId w:val="1"/>
        </w:numPr>
        <w:rPr>
          <w:sz w:val="24"/>
          <w:szCs w:val="24"/>
        </w:rPr>
      </w:pPr>
      <w:r w:rsidRPr="00E63283">
        <w:rPr>
          <w:i/>
          <w:sz w:val="24"/>
          <w:szCs w:val="24"/>
        </w:rPr>
        <w:t>Entire Agreement</w:t>
      </w:r>
      <w:r w:rsidR="00717870" w:rsidRPr="00E63283">
        <w:rPr>
          <w:i/>
          <w:sz w:val="24"/>
          <w:szCs w:val="24"/>
        </w:rPr>
        <w:t>; Interpretation</w:t>
      </w:r>
      <w:r w:rsidR="006C7965" w:rsidRPr="00E63283">
        <w:rPr>
          <w:sz w:val="24"/>
          <w:szCs w:val="24"/>
        </w:rPr>
        <w:t>.</w:t>
      </w:r>
      <w:r w:rsidR="00856AB3" w:rsidRPr="00E63283">
        <w:rPr>
          <w:sz w:val="24"/>
          <w:szCs w:val="24"/>
        </w:rPr>
        <w:t xml:space="preserve"> </w:t>
      </w:r>
      <w:r w:rsidR="006C7965" w:rsidRPr="00E63283">
        <w:rPr>
          <w:sz w:val="24"/>
          <w:szCs w:val="24"/>
        </w:rPr>
        <w:t xml:space="preserve"> </w:t>
      </w:r>
      <w:r w:rsidR="00113192" w:rsidRPr="00E63283">
        <w:rPr>
          <w:sz w:val="24"/>
          <w:szCs w:val="24"/>
        </w:rPr>
        <w:t>The Agreement</w:t>
      </w:r>
      <w:r w:rsidRPr="00E63283">
        <w:rPr>
          <w:sz w:val="24"/>
          <w:szCs w:val="24"/>
        </w:rPr>
        <w:t xml:space="preserve"> constitutes the entire agreement and understanding between the Parties with respect to the subject matter hereof and supersedes all prior agreements and understandings relating to the subject matter.</w:t>
      </w:r>
      <w:r w:rsidR="00717870" w:rsidRPr="00E63283">
        <w:rPr>
          <w:sz w:val="24"/>
          <w:szCs w:val="24"/>
        </w:rPr>
        <w:t xml:space="preserve">  Unless otherwise specified, i</w:t>
      </w:r>
      <w:r w:rsidR="00856AB3" w:rsidRPr="00E63283">
        <w:rPr>
          <w:sz w:val="24"/>
          <w:szCs w:val="24"/>
        </w:rPr>
        <w:t xml:space="preserve">n the event of any conflicts of provisions among </w:t>
      </w:r>
      <w:r w:rsidR="00856AB3" w:rsidRPr="00E63283">
        <w:rPr>
          <w:sz w:val="24"/>
          <w:szCs w:val="24"/>
        </w:rPr>
        <w:lastRenderedPageBreak/>
        <w:t>documents, the provisions in the following docume</w:t>
      </w:r>
      <w:r w:rsidR="00717870" w:rsidRPr="00E63283">
        <w:rPr>
          <w:sz w:val="24"/>
          <w:szCs w:val="24"/>
        </w:rPr>
        <w:t xml:space="preserve">nts shall take precedence:  </w:t>
      </w:r>
      <w:r w:rsidR="00E82B11" w:rsidRPr="00E63283">
        <w:rPr>
          <w:sz w:val="24"/>
          <w:szCs w:val="24"/>
        </w:rPr>
        <w:t xml:space="preserve">(1)  Business Associate Agreement and Confidentiality Addendum; (2) </w:t>
      </w:r>
      <w:r w:rsidR="00E82B11" w:rsidRPr="00E63283">
        <w:rPr>
          <w:b/>
          <w:sz w:val="24"/>
          <w:szCs w:val="24"/>
        </w:rPr>
        <w:t>Schedule A (Projects)</w:t>
      </w:r>
      <w:r w:rsidR="00E82B11" w:rsidRPr="00E63283">
        <w:rPr>
          <w:sz w:val="24"/>
          <w:szCs w:val="24"/>
        </w:rPr>
        <w:t>; (3) the Agreement (including the Exhibits other than the Business Associate Agreement and the Confidentiality Addendum); and (4) the Policies and Procedures.</w:t>
      </w:r>
    </w:p>
    <w:p w:rsidR="00286A91" w:rsidRPr="00E63283" w:rsidRDefault="00286A91" w:rsidP="00844174">
      <w:pPr>
        <w:pStyle w:val="AgreeL2"/>
        <w:numPr>
          <w:ilvl w:val="1"/>
          <w:numId w:val="1"/>
        </w:numPr>
        <w:rPr>
          <w:sz w:val="24"/>
          <w:szCs w:val="24"/>
        </w:rPr>
      </w:pPr>
      <w:r w:rsidRPr="00E63283">
        <w:rPr>
          <w:i/>
          <w:sz w:val="24"/>
          <w:szCs w:val="24"/>
        </w:rPr>
        <w:t>Trademarks and Trade Names</w:t>
      </w:r>
      <w:r w:rsidRPr="00E63283">
        <w:rPr>
          <w:sz w:val="24"/>
          <w:szCs w:val="24"/>
        </w:rPr>
        <w:t xml:space="preserve">.  Each Party to </w:t>
      </w:r>
      <w:r w:rsidR="00113192" w:rsidRPr="00E63283">
        <w:rPr>
          <w:sz w:val="24"/>
          <w:szCs w:val="24"/>
        </w:rPr>
        <w:t>the Agreement</w:t>
      </w:r>
      <w:r w:rsidR="006C7965" w:rsidRPr="00E63283">
        <w:rPr>
          <w:sz w:val="24"/>
          <w:szCs w:val="24"/>
        </w:rPr>
        <w:t xml:space="preserve"> retains control of its t</w:t>
      </w:r>
      <w:r w:rsidRPr="00E63283">
        <w:rPr>
          <w:sz w:val="24"/>
          <w:szCs w:val="24"/>
        </w:rPr>
        <w:t xml:space="preserve">rademarks presently existing or hereafter established with respect to </w:t>
      </w:r>
      <w:r w:rsidR="006C7965" w:rsidRPr="00E63283">
        <w:rPr>
          <w:sz w:val="24"/>
          <w:szCs w:val="24"/>
        </w:rPr>
        <w:t>it.  Neither Party will use the t</w:t>
      </w:r>
      <w:r w:rsidRPr="00E63283">
        <w:rPr>
          <w:sz w:val="24"/>
          <w:szCs w:val="24"/>
        </w:rPr>
        <w:t>rademarks of the other Party in advertising or promotional materials or otherwise, without the prior written consent of the other party.  Each Party shall comply on an ongoing basis with the standards set by the other Party with resp</w:t>
      </w:r>
      <w:r w:rsidR="006C7965" w:rsidRPr="00E63283">
        <w:rPr>
          <w:sz w:val="24"/>
          <w:szCs w:val="24"/>
        </w:rPr>
        <w:t>ect to the use of such Party’s t</w:t>
      </w:r>
      <w:r w:rsidRPr="00E63283">
        <w:rPr>
          <w:sz w:val="24"/>
          <w:szCs w:val="24"/>
        </w:rPr>
        <w:t>rademarks, and each Party shall have the right to demand the other Party’s prompt compliance with such standards at any time.  Each Party will cease any permitted usage with respect to the ot</w:t>
      </w:r>
      <w:r w:rsidR="00844174" w:rsidRPr="00E63283">
        <w:rPr>
          <w:sz w:val="24"/>
          <w:szCs w:val="24"/>
        </w:rPr>
        <w:t>her Party’s t</w:t>
      </w:r>
      <w:r w:rsidRPr="00E63283">
        <w:rPr>
          <w:sz w:val="24"/>
          <w:szCs w:val="24"/>
        </w:rPr>
        <w:t xml:space="preserve">rademarks immediately upon termination of </w:t>
      </w:r>
      <w:r w:rsidR="00113192" w:rsidRPr="00E63283">
        <w:rPr>
          <w:sz w:val="24"/>
          <w:szCs w:val="24"/>
        </w:rPr>
        <w:t>the Agreement</w:t>
      </w:r>
      <w:r w:rsidRPr="00E63283">
        <w:rPr>
          <w:sz w:val="24"/>
          <w:szCs w:val="24"/>
        </w:rPr>
        <w:t xml:space="preserve"> or at the request of such other Party.  Each Party hereby assigns to the other Party any goodwill or reputatio</w:t>
      </w:r>
      <w:r w:rsidR="00844174" w:rsidRPr="00E63283">
        <w:rPr>
          <w:sz w:val="24"/>
          <w:szCs w:val="24"/>
        </w:rPr>
        <w:t>n in any of such other Party’s t</w:t>
      </w:r>
      <w:r w:rsidRPr="00E63283">
        <w:rPr>
          <w:sz w:val="24"/>
          <w:szCs w:val="24"/>
        </w:rPr>
        <w:t>rademarks that may arise in the course of performance hereunder, effective as of when such goodwill or reputation arises, without any payment or consideration.  Each Party expressly reserves and retains all intellectual</w:t>
      </w:r>
      <w:r w:rsidR="00844174" w:rsidRPr="00E63283">
        <w:rPr>
          <w:sz w:val="24"/>
          <w:szCs w:val="24"/>
        </w:rPr>
        <w:t xml:space="preserve"> property rights in and to its t</w:t>
      </w:r>
      <w:r w:rsidRPr="00E63283">
        <w:rPr>
          <w:sz w:val="24"/>
          <w:szCs w:val="24"/>
        </w:rPr>
        <w:t>rademarks, and no implied license to or rights in</w:t>
      </w:r>
      <w:r w:rsidR="00844174" w:rsidRPr="00E63283">
        <w:rPr>
          <w:sz w:val="24"/>
          <w:szCs w:val="24"/>
        </w:rPr>
        <w:t xml:space="preserve"> or to any of the t</w:t>
      </w:r>
      <w:r w:rsidRPr="00E63283">
        <w:rPr>
          <w:sz w:val="24"/>
          <w:szCs w:val="24"/>
        </w:rPr>
        <w:t xml:space="preserve">rademarks shall arise as a result of or in connection with </w:t>
      </w:r>
      <w:r w:rsidR="00113192" w:rsidRPr="00E63283">
        <w:rPr>
          <w:sz w:val="24"/>
          <w:szCs w:val="24"/>
        </w:rPr>
        <w:t>the Agreement</w:t>
      </w:r>
      <w:r w:rsidRPr="00E63283">
        <w:rPr>
          <w:sz w:val="24"/>
          <w:szCs w:val="24"/>
        </w:rPr>
        <w:t>.  For</w:t>
      </w:r>
      <w:r w:rsidR="00844174" w:rsidRPr="00E63283">
        <w:rPr>
          <w:sz w:val="24"/>
          <w:szCs w:val="24"/>
        </w:rPr>
        <w:t xml:space="preserve"> purposes of this Section, the t</w:t>
      </w:r>
      <w:r w:rsidRPr="00E63283">
        <w:rPr>
          <w:sz w:val="24"/>
          <w:szCs w:val="24"/>
        </w:rPr>
        <w:t>rademarks of the subcontractors of each Party shall, as betw</w:t>
      </w:r>
      <w:r w:rsidR="00844174" w:rsidRPr="00E63283">
        <w:rPr>
          <w:sz w:val="24"/>
          <w:szCs w:val="24"/>
        </w:rPr>
        <w:t>een the Parties, be deemed the t</w:t>
      </w:r>
      <w:r w:rsidRPr="00E63283">
        <w:rPr>
          <w:sz w:val="24"/>
          <w:szCs w:val="24"/>
        </w:rPr>
        <w:t>rademarks of such Party.</w:t>
      </w:r>
    </w:p>
    <w:p w:rsidR="00880531" w:rsidRPr="00E63283" w:rsidRDefault="00880531" w:rsidP="00286A91">
      <w:pPr>
        <w:pStyle w:val="AgreeL2"/>
        <w:numPr>
          <w:ilvl w:val="1"/>
          <w:numId w:val="1"/>
        </w:numPr>
        <w:rPr>
          <w:sz w:val="24"/>
          <w:szCs w:val="24"/>
        </w:rPr>
      </w:pPr>
      <w:r w:rsidRPr="00E63283">
        <w:rPr>
          <w:i/>
          <w:sz w:val="24"/>
          <w:szCs w:val="24"/>
        </w:rPr>
        <w:t xml:space="preserve">Governing Law and Jurisdiction. </w:t>
      </w:r>
      <w:r w:rsidRPr="00E63283">
        <w:rPr>
          <w:sz w:val="24"/>
          <w:szCs w:val="24"/>
        </w:rPr>
        <w:t xml:space="preserve"> </w:t>
      </w:r>
      <w:r w:rsidR="00113192" w:rsidRPr="00E63283">
        <w:rPr>
          <w:sz w:val="24"/>
          <w:szCs w:val="24"/>
        </w:rPr>
        <w:t>The Agreement</w:t>
      </w:r>
      <w:r w:rsidRPr="00E63283">
        <w:rPr>
          <w:sz w:val="24"/>
          <w:szCs w:val="24"/>
        </w:rPr>
        <w:t xml:space="preserve"> shall be governed by, and construed in accordance with, the laws of the State of New York applicable to contracts executed and performed in that state, without giving effect to choice-of-laws principles.  </w:t>
      </w:r>
      <w:r w:rsidR="00844174" w:rsidRPr="00E63283">
        <w:rPr>
          <w:sz w:val="24"/>
          <w:szCs w:val="24"/>
        </w:rPr>
        <w:t>W</w:t>
      </w:r>
      <w:r w:rsidRPr="00E63283">
        <w:rPr>
          <w:sz w:val="24"/>
          <w:szCs w:val="24"/>
        </w:rPr>
        <w:t xml:space="preserve">ith respect to any legal action, suit or proceeding by a Party arising out of </w:t>
      </w:r>
      <w:r w:rsidR="00113192" w:rsidRPr="00E63283">
        <w:rPr>
          <w:sz w:val="24"/>
          <w:szCs w:val="24"/>
        </w:rPr>
        <w:t>the Agreement</w:t>
      </w:r>
      <w:r w:rsidRPr="00E63283">
        <w:rPr>
          <w:sz w:val="24"/>
          <w:szCs w:val="24"/>
        </w:rPr>
        <w:t xml:space="preserve">, each Party consents to the exclusive jurisdiction and venue </w:t>
      </w:r>
      <w:r w:rsidR="00844174" w:rsidRPr="00E63283">
        <w:rPr>
          <w:sz w:val="24"/>
          <w:szCs w:val="24"/>
        </w:rPr>
        <w:t xml:space="preserve">in </w:t>
      </w:r>
      <w:r w:rsidR="009A5F83" w:rsidRPr="00E63283">
        <w:rPr>
          <w:sz w:val="24"/>
          <w:szCs w:val="24"/>
        </w:rPr>
        <w:t>Bronx</w:t>
      </w:r>
      <w:r w:rsidR="00844174" w:rsidRPr="00E63283">
        <w:rPr>
          <w:sz w:val="24"/>
          <w:szCs w:val="24"/>
        </w:rPr>
        <w:t xml:space="preserve"> County in the State of New York.</w:t>
      </w:r>
    </w:p>
    <w:p w:rsidR="00880531" w:rsidRPr="00E63283" w:rsidRDefault="00880531" w:rsidP="00286A91">
      <w:pPr>
        <w:pStyle w:val="AgreeL2"/>
        <w:numPr>
          <w:ilvl w:val="1"/>
          <w:numId w:val="1"/>
        </w:numPr>
        <w:rPr>
          <w:sz w:val="24"/>
          <w:szCs w:val="24"/>
        </w:rPr>
      </w:pPr>
      <w:r w:rsidRPr="00E63283">
        <w:rPr>
          <w:i/>
          <w:sz w:val="24"/>
          <w:szCs w:val="24"/>
        </w:rPr>
        <w:t xml:space="preserve">Fair Construction. </w:t>
      </w:r>
      <w:r w:rsidRPr="00E63283">
        <w:rPr>
          <w:sz w:val="24"/>
          <w:szCs w:val="24"/>
        </w:rPr>
        <w:t xml:space="preserve"> The language in all parts of </w:t>
      </w:r>
      <w:r w:rsidR="00113192" w:rsidRPr="00E63283">
        <w:rPr>
          <w:sz w:val="24"/>
          <w:szCs w:val="24"/>
        </w:rPr>
        <w:t>the Agreement</w:t>
      </w:r>
      <w:r w:rsidRPr="00E63283">
        <w:rPr>
          <w:sz w:val="24"/>
          <w:szCs w:val="24"/>
        </w:rPr>
        <w:t xml:space="preserve"> shall be construed, in all cases, according to its fair meaning.  The Parties acknowledge that each Party and its counsel have reviewed and revised </w:t>
      </w:r>
      <w:r w:rsidR="00113192" w:rsidRPr="00E63283">
        <w:rPr>
          <w:sz w:val="24"/>
          <w:szCs w:val="24"/>
        </w:rPr>
        <w:t>the Agreement</w:t>
      </w:r>
      <w:r w:rsidRPr="00E63283">
        <w:rPr>
          <w:sz w:val="24"/>
          <w:szCs w:val="24"/>
        </w:rPr>
        <w:t xml:space="preserve"> and that any rule of construction to the effect that any ambiguities are to be resolved against the drafting Party shall not be employed in the interpretation of </w:t>
      </w:r>
      <w:r w:rsidR="00113192" w:rsidRPr="00E63283">
        <w:rPr>
          <w:sz w:val="24"/>
          <w:szCs w:val="24"/>
        </w:rPr>
        <w:t>the Agreement</w:t>
      </w:r>
      <w:r w:rsidRPr="00E63283">
        <w:rPr>
          <w:sz w:val="24"/>
          <w:szCs w:val="24"/>
        </w:rPr>
        <w:t>.</w:t>
      </w:r>
    </w:p>
    <w:p w:rsidR="00880531" w:rsidRPr="00E63283" w:rsidRDefault="00880531" w:rsidP="00CC3BB3">
      <w:pPr>
        <w:pStyle w:val="AgreeL2"/>
        <w:numPr>
          <w:ilvl w:val="1"/>
          <w:numId w:val="1"/>
        </w:numPr>
        <w:rPr>
          <w:sz w:val="24"/>
          <w:szCs w:val="24"/>
        </w:rPr>
      </w:pPr>
      <w:r w:rsidRPr="00E63283">
        <w:rPr>
          <w:i/>
          <w:sz w:val="24"/>
          <w:szCs w:val="24"/>
        </w:rPr>
        <w:t>Independent Contractors</w:t>
      </w:r>
      <w:r w:rsidRPr="00E63283">
        <w:rPr>
          <w:sz w:val="24"/>
          <w:szCs w:val="24"/>
        </w:rPr>
        <w:t xml:space="preserve">.  Notwithstanding any provision contained herein to the contrary, each of </w:t>
      </w:r>
      <w:r w:rsidR="00584BEA" w:rsidRPr="00E63283">
        <w:rPr>
          <w:sz w:val="24"/>
          <w:szCs w:val="24"/>
        </w:rPr>
        <w:t>SBH</w:t>
      </w:r>
      <w:r w:rsidR="00844174" w:rsidRPr="00E63283">
        <w:rPr>
          <w:sz w:val="24"/>
          <w:szCs w:val="24"/>
        </w:rPr>
        <w:t xml:space="preserve"> and Participant </w:t>
      </w:r>
      <w:r w:rsidRPr="00E63283">
        <w:rPr>
          <w:sz w:val="24"/>
          <w:szCs w:val="24"/>
        </w:rPr>
        <w:t xml:space="preserve">understand and agree that the Parties hereto intend to act and perform as independent contractors and that therefore neither </w:t>
      </w:r>
      <w:r w:rsidR="00584BEA" w:rsidRPr="00E63283">
        <w:rPr>
          <w:sz w:val="24"/>
          <w:szCs w:val="24"/>
        </w:rPr>
        <w:t>SBH</w:t>
      </w:r>
      <w:r w:rsidRPr="00E63283">
        <w:rPr>
          <w:sz w:val="24"/>
          <w:szCs w:val="24"/>
        </w:rPr>
        <w:t xml:space="preserve"> nor </w:t>
      </w:r>
      <w:r w:rsidR="00844174" w:rsidRPr="00E63283">
        <w:rPr>
          <w:sz w:val="24"/>
          <w:szCs w:val="24"/>
        </w:rPr>
        <w:t>Participant</w:t>
      </w:r>
      <w:r w:rsidRPr="00E63283">
        <w:rPr>
          <w:sz w:val="24"/>
          <w:szCs w:val="24"/>
        </w:rPr>
        <w:t xml:space="preserve"> is an employee, partner, joint </w:t>
      </w:r>
      <w:proofErr w:type="spellStart"/>
      <w:r w:rsidRPr="00E63283">
        <w:rPr>
          <w:sz w:val="24"/>
          <w:szCs w:val="24"/>
        </w:rPr>
        <w:t>venturer</w:t>
      </w:r>
      <w:proofErr w:type="spellEnd"/>
      <w:r w:rsidRPr="00E63283">
        <w:rPr>
          <w:sz w:val="24"/>
          <w:szCs w:val="24"/>
        </w:rPr>
        <w:t xml:space="preserve">, of the other.  Nothing in </w:t>
      </w:r>
      <w:r w:rsidR="00113192" w:rsidRPr="00E63283">
        <w:rPr>
          <w:sz w:val="24"/>
          <w:szCs w:val="24"/>
        </w:rPr>
        <w:t>the Agreement</w:t>
      </w:r>
      <w:r w:rsidRPr="00E63283">
        <w:rPr>
          <w:sz w:val="24"/>
          <w:szCs w:val="24"/>
        </w:rPr>
        <w:t xml:space="preserve"> shall be construed as placing the Parties in a relationship of employer-employee, partners or joint </w:t>
      </w:r>
      <w:proofErr w:type="spellStart"/>
      <w:r w:rsidRPr="00E63283">
        <w:rPr>
          <w:sz w:val="24"/>
          <w:szCs w:val="24"/>
        </w:rPr>
        <w:t>venturers</w:t>
      </w:r>
      <w:proofErr w:type="spellEnd"/>
      <w:r w:rsidRPr="00E63283">
        <w:rPr>
          <w:sz w:val="24"/>
          <w:szCs w:val="24"/>
        </w:rPr>
        <w:t xml:space="preserve">.  </w:t>
      </w:r>
      <w:proofErr w:type="gramStart"/>
      <w:r w:rsidRPr="00E63283">
        <w:rPr>
          <w:sz w:val="24"/>
          <w:szCs w:val="24"/>
        </w:rPr>
        <w:t>Neither Party shall have the right to make any promises, warranties or representations, or</w:t>
      </w:r>
      <w:proofErr w:type="gramEnd"/>
      <w:r w:rsidRPr="00E63283">
        <w:rPr>
          <w:sz w:val="24"/>
          <w:szCs w:val="24"/>
        </w:rPr>
        <w:t xml:space="preserve"> to assume or create any obligations, on behalf of the other Party, except as otherwise expressly provided herein.  </w:t>
      </w:r>
      <w:r w:rsidR="00584BEA" w:rsidRPr="00E63283">
        <w:rPr>
          <w:sz w:val="24"/>
          <w:szCs w:val="24"/>
        </w:rPr>
        <w:t>SBH</w:t>
      </w:r>
      <w:r w:rsidRPr="00E63283">
        <w:rPr>
          <w:sz w:val="24"/>
          <w:szCs w:val="24"/>
        </w:rPr>
        <w:t xml:space="preserve"> and </w:t>
      </w:r>
      <w:r w:rsidR="00844174" w:rsidRPr="00E63283">
        <w:rPr>
          <w:sz w:val="24"/>
          <w:szCs w:val="24"/>
        </w:rPr>
        <w:t>Participant</w:t>
      </w:r>
      <w:r w:rsidRPr="00E63283">
        <w:rPr>
          <w:sz w:val="24"/>
          <w:szCs w:val="24"/>
        </w:rPr>
        <w:t xml:space="preserve"> agree to be solely and entirely responsible for their respective acts</w:t>
      </w:r>
      <w:bookmarkStart w:id="5" w:name="_BPDCI_41_45"/>
      <w:r w:rsidRPr="00E63283">
        <w:rPr>
          <w:sz w:val="24"/>
          <w:szCs w:val="24"/>
        </w:rPr>
        <w:t xml:space="preserve"> and, to</w:t>
      </w:r>
      <w:r w:rsidR="00CC3BB3" w:rsidRPr="00E63283">
        <w:rPr>
          <w:sz w:val="24"/>
          <w:szCs w:val="24"/>
        </w:rPr>
        <w:t xml:space="preserve"> the extent provided under the applicable l</w:t>
      </w:r>
      <w:r w:rsidRPr="00E63283">
        <w:rPr>
          <w:sz w:val="24"/>
          <w:szCs w:val="24"/>
        </w:rPr>
        <w:t xml:space="preserve">aws, for the acts of any of their respective </w:t>
      </w:r>
      <w:r w:rsidRPr="00E63283">
        <w:rPr>
          <w:sz w:val="24"/>
          <w:szCs w:val="24"/>
        </w:rPr>
        <w:lastRenderedPageBreak/>
        <w:t xml:space="preserve">officers, directors, employees, professional advisors (including accountants), contractors and other agents, </w:t>
      </w:r>
      <w:bookmarkEnd w:id="5"/>
      <w:r w:rsidRPr="00E63283">
        <w:rPr>
          <w:sz w:val="24"/>
          <w:szCs w:val="24"/>
        </w:rPr>
        <w:t>except as otherwise expressly provided herein.</w:t>
      </w:r>
    </w:p>
    <w:p w:rsidR="00CC3BB3" w:rsidRPr="00E63283" w:rsidRDefault="00880531" w:rsidP="00286A91">
      <w:pPr>
        <w:pStyle w:val="AgreeL2"/>
        <w:numPr>
          <w:ilvl w:val="1"/>
          <w:numId w:val="1"/>
        </w:numPr>
        <w:rPr>
          <w:sz w:val="24"/>
          <w:szCs w:val="24"/>
        </w:rPr>
      </w:pPr>
      <w:bookmarkStart w:id="6" w:name="_Ref220817490"/>
      <w:r w:rsidRPr="00E63283">
        <w:rPr>
          <w:i/>
          <w:sz w:val="24"/>
          <w:szCs w:val="24"/>
        </w:rPr>
        <w:t>Force Majeure.</w:t>
      </w:r>
      <w:r w:rsidRPr="00E63283">
        <w:rPr>
          <w:sz w:val="24"/>
          <w:szCs w:val="24"/>
        </w:rPr>
        <w:t xml:space="preserve">  </w:t>
      </w:r>
      <w:r w:rsidR="00584BEA" w:rsidRPr="00E63283">
        <w:rPr>
          <w:sz w:val="24"/>
          <w:szCs w:val="24"/>
        </w:rPr>
        <w:t>SBH</w:t>
      </w:r>
      <w:r w:rsidR="00CC3BB3" w:rsidRPr="00E63283">
        <w:rPr>
          <w:sz w:val="24"/>
          <w:szCs w:val="24"/>
        </w:rPr>
        <w:t xml:space="preserve"> and Participant</w:t>
      </w:r>
      <w:r w:rsidRPr="00E63283">
        <w:rPr>
          <w:sz w:val="24"/>
          <w:szCs w:val="24"/>
        </w:rPr>
        <w:t xml:space="preserve"> shall not be liable to each other for any failure or delay in performance of </w:t>
      </w:r>
      <w:r w:rsidR="00113192" w:rsidRPr="00E63283">
        <w:rPr>
          <w:sz w:val="24"/>
          <w:szCs w:val="24"/>
        </w:rPr>
        <w:t>the Agreement</w:t>
      </w:r>
      <w:r w:rsidRPr="00E63283">
        <w:rPr>
          <w:sz w:val="24"/>
          <w:szCs w:val="24"/>
        </w:rPr>
        <w:t xml:space="preserve"> to the extent such failure or delay arises out of a cause beyond the reasonable control of such Party.  Such causes may include, but shall not be limited to, acts of God, acts of a public enemy, acts of a civil or military authority, fires or other catastrophes, labor disputes, strikes, delays in transportation or third-party delivery services, outages of a non-proprietary electrical or telecommunications network, riots or war, </w:t>
      </w:r>
      <w:r w:rsidR="00CC3BB3" w:rsidRPr="00E63283">
        <w:rPr>
          <w:sz w:val="24"/>
          <w:szCs w:val="24"/>
        </w:rPr>
        <w:t xml:space="preserve">and </w:t>
      </w:r>
      <w:r w:rsidRPr="00E63283">
        <w:rPr>
          <w:sz w:val="24"/>
          <w:szCs w:val="24"/>
        </w:rPr>
        <w:t>terrorism, (a “</w:t>
      </w:r>
      <w:r w:rsidRPr="00E63283">
        <w:rPr>
          <w:sz w:val="24"/>
          <w:szCs w:val="24"/>
          <w:u w:val="single"/>
        </w:rPr>
        <w:t>Force Majeure Event</w:t>
      </w:r>
      <w:r w:rsidRPr="00E63283">
        <w:rPr>
          <w:sz w:val="24"/>
          <w:szCs w:val="24"/>
        </w:rPr>
        <w:t>”)</w:t>
      </w:r>
      <w:bookmarkEnd w:id="6"/>
      <w:r w:rsidR="00CC3BB3" w:rsidRPr="00E63283">
        <w:rPr>
          <w:sz w:val="24"/>
          <w:szCs w:val="24"/>
        </w:rPr>
        <w:t>.</w:t>
      </w:r>
      <w:r w:rsidR="00000142" w:rsidRPr="00E63283">
        <w:rPr>
          <w:sz w:val="24"/>
          <w:szCs w:val="24"/>
        </w:rPr>
        <w:t xml:space="preserve">  Notwithstanding the occurrence of a Force Majeure Event, a Party shall implement its business continuity and disaster recovery plans, except to the extent such implementation is affected by a Force Majeure Event.</w:t>
      </w:r>
    </w:p>
    <w:p w:rsidR="00000142" w:rsidRPr="00E63283" w:rsidRDefault="00000142" w:rsidP="00000142">
      <w:pPr>
        <w:pStyle w:val="AgreeL2"/>
        <w:numPr>
          <w:ilvl w:val="1"/>
          <w:numId w:val="1"/>
        </w:numPr>
        <w:rPr>
          <w:sz w:val="24"/>
          <w:szCs w:val="24"/>
        </w:rPr>
      </w:pPr>
      <w:bookmarkStart w:id="7" w:name="_Ref221353022"/>
      <w:r w:rsidRPr="00E63283">
        <w:rPr>
          <w:i/>
          <w:sz w:val="24"/>
          <w:szCs w:val="24"/>
        </w:rPr>
        <w:t>No Warranties</w:t>
      </w:r>
      <w:r w:rsidRPr="00E63283">
        <w:rPr>
          <w:sz w:val="24"/>
          <w:szCs w:val="24"/>
        </w:rPr>
        <w:t>.  THE WARRANTIES EXPRESSLY INCLUDED HEREIN ARE IN LIEU OF, AND EACH PARTY HERETO HEREBY DISCLAIMS, ALL OTHER WARRANTIES, EXPRESS, IMPLIED OR STATUTORY, INCLUDING WITHOUT LIMITATION, ANY WARRANTY OF MERCHANTABILITY OR FITNESS FOR A PARTICULAR PURPOSE.</w:t>
      </w:r>
    </w:p>
    <w:p w:rsidR="00C24523" w:rsidRPr="00E63283" w:rsidRDefault="00880531" w:rsidP="00C24523">
      <w:pPr>
        <w:pStyle w:val="AgreeL2"/>
        <w:numPr>
          <w:ilvl w:val="1"/>
          <w:numId w:val="1"/>
        </w:numPr>
        <w:rPr>
          <w:sz w:val="24"/>
          <w:szCs w:val="24"/>
        </w:rPr>
      </w:pPr>
      <w:r w:rsidRPr="00E63283">
        <w:rPr>
          <w:i/>
          <w:sz w:val="24"/>
          <w:szCs w:val="24"/>
        </w:rPr>
        <w:t>Notices.</w:t>
      </w:r>
      <w:r w:rsidRPr="00E63283">
        <w:rPr>
          <w:sz w:val="24"/>
          <w:szCs w:val="24"/>
        </w:rPr>
        <w:t xml:space="preserve">  Any notice, demand or communication required, permitted, or desired to be given hereunder, unless otherwise stated, shall be deemed effectively given when personally received by the intended recipient, and shall be sent by (a) email or facsimile transmission with non-automatic acknowledgment (which need not satisfy the requirements of this Section) from the recipient indicating receipt; (b) express or overnight courier with proof of delivery; or (c) United States Postal Service, certified or registered mail with signed return receipt, addressed to the person or persons identified herein.  Notwithstanding the foregoing, any notice of breach or termination must be sent by the method specified in clause (b) or (c) of this Section</w:t>
      </w:r>
      <w:r w:rsidR="00E63283">
        <w:rPr>
          <w:sz w:val="24"/>
          <w:szCs w:val="24"/>
        </w:rPr>
        <w:t xml:space="preserve"> 12.10</w:t>
      </w:r>
      <w:r w:rsidR="00C24523" w:rsidRPr="00E63283">
        <w:rPr>
          <w:sz w:val="24"/>
          <w:szCs w:val="24"/>
        </w:rPr>
        <w:t>.</w:t>
      </w:r>
      <w:r w:rsidRPr="00E63283">
        <w:rPr>
          <w:sz w:val="24"/>
          <w:szCs w:val="24"/>
        </w:rPr>
        <w:t xml:space="preserve">  Either Party may change the person and address to which notices or other communications are to be sent to it by giving written notice of any such change in the manner provided herein.</w:t>
      </w:r>
      <w:bookmarkEnd w:id="7"/>
      <w:r w:rsidRPr="00E63283">
        <w:rPr>
          <w:sz w:val="24"/>
          <w:szCs w:val="24"/>
        </w:rPr>
        <w:t xml:space="preserve">  The initial notification information is:</w:t>
      </w:r>
    </w:p>
    <w:tbl>
      <w:tblPr>
        <w:tblW w:w="9792" w:type="dxa"/>
        <w:jc w:val="center"/>
        <w:tblInd w:w="108" w:type="dxa"/>
        <w:tblLayout w:type="fixed"/>
        <w:tblLook w:val="0000" w:firstRow="0" w:lastRow="0" w:firstColumn="0" w:lastColumn="0" w:noHBand="0" w:noVBand="0"/>
      </w:tblPr>
      <w:tblGrid>
        <w:gridCol w:w="4896"/>
        <w:gridCol w:w="4896"/>
      </w:tblGrid>
      <w:tr w:rsidR="00000142" w:rsidRPr="00E63283" w:rsidTr="00000142">
        <w:trPr>
          <w:jc w:val="center"/>
        </w:trPr>
        <w:tc>
          <w:tcPr>
            <w:tcW w:w="4896" w:type="dxa"/>
          </w:tcPr>
          <w:p w:rsidR="00000142" w:rsidRPr="00E63283" w:rsidRDefault="00584BEA" w:rsidP="00F63A1E">
            <w:pPr>
              <w:keepNext/>
              <w:keepLines/>
              <w:widowControl/>
              <w:suppressAutoHyphens/>
              <w:overflowPunct/>
              <w:autoSpaceDE/>
              <w:autoSpaceDN/>
              <w:adjustRightInd/>
              <w:snapToGrid w:val="0"/>
              <w:jc w:val="both"/>
              <w:textAlignment w:val="auto"/>
              <w:rPr>
                <w:b/>
                <w:sz w:val="24"/>
                <w:szCs w:val="24"/>
                <w:lang w:eastAsia="ar-SA"/>
              </w:rPr>
            </w:pPr>
            <w:r w:rsidRPr="00E63283">
              <w:rPr>
                <w:b/>
                <w:sz w:val="24"/>
                <w:szCs w:val="24"/>
                <w:u w:val="single"/>
                <w:lang w:eastAsia="ar-SA"/>
              </w:rPr>
              <w:lastRenderedPageBreak/>
              <w:t>SBH</w:t>
            </w:r>
            <w:r w:rsidR="00000142" w:rsidRPr="00E63283">
              <w:rPr>
                <w:b/>
                <w:sz w:val="24"/>
                <w:szCs w:val="24"/>
                <w:u w:val="single"/>
                <w:lang w:eastAsia="ar-SA"/>
              </w:rPr>
              <w:t xml:space="preserve"> Addresses for Notice</w:t>
            </w:r>
            <w:r w:rsidR="00000142" w:rsidRPr="00E63283">
              <w:rPr>
                <w:b/>
                <w:sz w:val="24"/>
                <w:szCs w:val="24"/>
                <w:lang w:eastAsia="ar-SA"/>
              </w:rPr>
              <w:t>:</w:t>
            </w:r>
          </w:p>
          <w:p w:rsidR="00000142" w:rsidRPr="00E63283" w:rsidRDefault="00000142" w:rsidP="00F63A1E">
            <w:pPr>
              <w:keepNext/>
              <w:keepLines/>
              <w:widowControl/>
              <w:suppressAutoHyphens/>
              <w:overflowPunct/>
              <w:autoSpaceDE/>
              <w:autoSpaceDN/>
              <w:adjustRightInd/>
              <w:snapToGrid w:val="0"/>
              <w:jc w:val="both"/>
              <w:textAlignment w:val="auto"/>
              <w:rPr>
                <w:b/>
                <w:sz w:val="24"/>
                <w:szCs w:val="24"/>
                <w:u w:val="single"/>
                <w:lang w:eastAsia="ar-SA"/>
              </w:rPr>
            </w:pPr>
          </w:p>
        </w:tc>
        <w:tc>
          <w:tcPr>
            <w:tcW w:w="4896" w:type="dxa"/>
          </w:tcPr>
          <w:p w:rsidR="00000142" w:rsidRPr="00E63283" w:rsidRDefault="00000142" w:rsidP="00F63A1E">
            <w:pPr>
              <w:keepNext/>
              <w:keepLines/>
              <w:widowControl/>
              <w:suppressAutoHyphens/>
              <w:overflowPunct/>
              <w:autoSpaceDE/>
              <w:autoSpaceDN/>
              <w:adjustRightInd/>
              <w:snapToGrid w:val="0"/>
              <w:jc w:val="both"/>
              <w:textAlignment w:val="auto"/>
              <w:rPr>
                <w:b/>
                <w:sz w:val="24"/>
                <w:szCs w:val="24"/>
                <w:lang w:eastAsia="ar-SA"/>
              </w:rPr>
            </w:pPr>
            <w:r w:rsidRPr="00E63283">
              <w:rPr>
                <w:b/>
                <w:sz w:val="24"/>
                <w:szCs w:val="24"/>
                <w:u w:val="single"/>
                <w:lang w:eastAsia="ar-SA"/>
              </w:rPr>
              <w:t>Participant Addresses for Notice</w:t>
            </w:r>
            <w:r w:rsidRPr="00E63283">
              <w:rPr>
                <w:b/>
                <w:sz w:val="24"/>
                <w:szCs w:val="24"/>
                <w:lang w:eastAsia="ar-SA"/>
              </w:rPr>
              <w:t>:</w:t>
            </w:r>
          </w:p>
          <w:p w:rsidR="00000142" w:rsidRPr="00E63283" w:rsidRDefault="00000142" w:rsidP="00F63A1E">
            <w:pPr>
              <w:keepNext/>
              <w:keepLines/>
              <w:widowControl/>
              <w:suppressAutoHyphens/>
              <w:overflowPunct/>
              <w:autoSpaceDE/>
              <w:autoSpaceDN/>
              <w:adjustRightInd/>
              <w:snapToGrid w:val="0"/>
              <w:jc w:val="both"/>
              <w:textAlignment w:val="auto"/>
              <w:rPr>
                <w:b/>
                <w:sz w:val="24"/>
                <w:szCs w:val="24"/>
                <w:u w:val="single"/>
                <w:lang w:eastAsia="ar-SA"/>
              </w:rPr>
            </w:pPr>
          </w:p>
        </w:tc>
      </w:tr>
      <w:tr w:rsidR="00000142" w:rsidRPr="00E63283" w:rsidTr="00000142">
        <w:trPr>
          <w:jc w:val="center"/>
        </w:trPr>
        <w:tc>
          <w:tcPr>
            <w:tcW w:w="4896" w:type="dxa"/>
          </w:tcPr>
          <w:p w:rsidR="00000142" w:rsidRPr="00E63283" w:rsidRDefault="00000142" w:rsidP="00F63A1E">
            <w:pPr>
              <w:keepNext/>
              <w:keepLines/>
              <w:jc w:val="both"/>
              <w:rPr>
                <w:bCs/>
                <w:color w:val="000000"/>
                <w:sz w:val="24"/>
                <w:szCs w:val="24"/>
              </w:rPr>
            </w:pPr>
            <w:r w:rsidRPr="00E63283">
              <w:rPr>
                <w:bCs/>
                <w:color w:val="000000"/>
                <w:sz w:val="24"/>
                <w:szCs w:val="24"/>
              </w:rPr>
              <w:t>[TBD]</w:t>
            </w:r>
          </w:p>
          <w:p w:rsidR="00000142" w:rsidRPr="00E63283" w:rsidRDefault="00000142" w:rsidP="00F63A1E">
            <w:pPr>
              <w:keepNext/>
              <w:keepLines/>
              <w:jc w:val="both"/>
              <w:rPr>
                <w:bCs/>
                <w:color w:val="000000"/>
                <w:sz w:val="24"/>
                <w:szCs w:val="24"/>
              </w:rPr>
            </w:pPr>
            <w:r w:rsidRPr="00E63283">
              <w:rPr>
                <w:bCs/>
                <w:color w:val="000000"/>
                <w:sz w:val="24"/>
                <w:szCs w:val="24"/>
              </w:rPr>
              <w:t>[TBD]</w:t>
            </w:r>
          </w:p>
          <w:p w:rsidR="00000142" w:rsidRPr="00E63283" w:rsidRDefault="00000142" w:rsidP="00F63A1E">
            <w:pPr>
              <w:keepNext/>
              <w:keepLines/>
              <w:jc w:val="both"/>
              <w:rPr>
                <w:sz w:val="24"/>
                <w:szCs w:val="24"/>
              </w:rPr>
            </w:pPr>
            <w:r w:rsidRPr="00E63283">
              <w:rPr>
                <w:bCs/>
                <w:color w:val="000000"/>
                <w:sz w:val="24"/>
                <w:szCs w:val="24"/>
              </w:rPr>
              <w:t xml:space="preserve">Attn:  </w:t>
            </w:r>
            <w:r w:rsidR="00303101" w:rsidRPr="00E63283">
              <w:rPr>
                <w:bCs/>
                <w:color w:val="000000"/>
                <w:sz w:val="24"/>
                <w:szCs w:val="24"/>
              </w:rPr>
              <w:t>[TBD]</w:t>
            </w:r>
          </w:p>
          <w:p w:rsidR="00000142" w:rsidRPr="00E63283" w:rsidRDefault="00000142" w:rsidP="00F63A1E">
            <w:pPr>
              <w:keepNext/>
              <w:keepLines/>
              <w:jc w:val="both"/>
              <w:rPr>
                <w:sz w:val="24"/>
                <w:szCs w:val="24"/>
              </w:rPr>
            </w:pPr>
            <w:r w:rsidRPr="00E63283">
              <w:rPr>
                <w:bCs/>
                <w:color w:val="000000"/>
                <w:sz w:val="24"/>
                <w:szCs w:val="24"/>
              </w:rPr>
              <w:t xml:space="preserve">E-mail:  </w:t>
            </w:r>
            <w:r w:rsidR="00303101" w:rsidRPr="00E63283">
              <w:rPr>
                <w:bCs/>
                <w:color w:val="000000"/>
                <w:sz w:val="24"/>
                <w:szCs w:val="24"/>
              </w:rPr>
              <w:t>[TBD]</w:t>
            </w:r>
          </w:p>
          <w:p w:rsidR="00000142" w:rsidRPr="00E63283" w:rsidRDefault="00000142" w:rsidP="00F63A1E">
            <w:pPr>
              <w:keepNext/>
              <w:keepLines/>
              <w:jc w:val="both"/>
              <w:rPr>
                <w:bCs/>
                <w:color w:val="000000"/>
                <w:sz w:val="24"/>
                <w:szCs w:val="24"/>
              </w:rPr>
            </w:pPr>
            <w:r w:rsidRPr="00E63283">
              <w:rPr>
                <w:bCs/>
                <w:color w:val="000000"/>
                <w:sz w:val="24"/>
                <w:szCs w:val="24"/>
              </w:rPr>
              <w:t xml:space="preserve">Fax:  </w:t>
            </w:r>
            <w:r w:rsidR="00303101" w:rsidRPr="00E63283">
              <w:rPr>
                <w:bCs/>
                <w:color w:val="000000"/>
                <w:sz w:val="24"/>
                <w:szCs w:val="24"/>
              </w:rPr>
              <w:t>[TBD]</w:t>
            </w:r>
          </w:p>
        </w:tc>
        <w:tc>
          <w:tcPr>
            <w:tcW w:w="4896" w:type="dxa"/>
          </w:tcPr>
          <w:p w:rsidR="00303101" w:rsidRPr="00E63283" w:rsidRDefault="00303101" w:rsidP="00303101">
            <w:pPr>
              <w:keepNext/>
              <w:keepLines/>
              <w:jc w:val="both"/>
              <w:rPr>
                <w:bCs/>
                <w:color w:val="000000"/>
                <w:sz w:val="24"/>
                <w:szCs w:val="24"/>
              </w:rPr>
            </w:pPr>
            <w:r w:rsidRPr="00E63283">
              <w:rPr>
                <w:bCs/>
                <w:color w:val="000000"/>
                <w:sz w:val="24"/>
                <w:szCs w:val="24"/>
              </w:rPr>
              <w:t>[TBD]</w:t>
            </w:r>
          </w:p>
          <w:p w:rsidR="00303101" w:rsidRPr="00E63283" w:rsidRDefault="00303101" w:rsidP="00303101">
            <w:pPr>
              <w:keepNext/>
              <w:keepLines/>
              <w:jc w:val="both"/>
              <w:rPr>
                <w:bCs/>
                <w:color w:val="000000"/>
                <w:sz w:val="24"/>
                <w:szCs w:val="24"/>
              </w:rPr>
            </w:pPr>
            <w:r w:rsidRPr="00E63283">
              <w:rPr>
                <w:bCs/>
                <w:color w:val="000000"/>
                <w:sz w:val="24"/>
                <w:szCs w:val="24"/>
              </w:rPr>
              <w:t>[TBD]</w:t>
            </w:r>
          </w:p>
          <w:p w:rsidR="00303101" w:rsidRPr="00E63283" w:rsidRDefault="00303101" w:rsidP="00303101">
            <w:pPr>
              <w:keepNext/>
              <w:keepLines/>
              <w:jc w:val="both"/>
              <w:rPr>
                <w:sz w:val="24"/>
                <w:szCs w:val="24"/>
              </w:rPr>
            </w:pPr>
            <w:r w:rsidRPr="00E63283">
              <w:rPr>
                <w:bCs/>
                <w:color w:val="000000"/>
                <w:sz w:val="24"/>
                <w:szCs w:val="24"/>
              </w:rPr>
              <w:t>Attn:  [TBD]</w:t>
            </w:r>
          </w:p>
          <w:p w:rsidR="00303101" w:rsidRPr="00E63283" w:rsidRDefault="00303101" w:rsidP="00303101">
            <w:pPr>
              <w:keepNext/>
              <w:keepLines/>
              <w:jc w:val="both"/>
              <w:rPr>
                <w:sz w:val="24"/>
                <w:szCs w:val="24"/>
              </w:rPr>
            </w:pPr>
            <w:r w:rsidRPr="00E63283">
              <w:rPr>
                <w:bCs/>
                <w:color w:val="000000"/>
                <w:sz w:val="24"/>
                <w:szCs w:val="24"/>
              </w:rPr>
              <w:t>E-mail:  [TBD]</w:t>
            </w:r>
          </w:p>
          <w:p w:rsidR="00000142" w:rsidRPr="00E63283" w:rsidRDefault="00303101" w:rsidP="00303101">
            <w:pPr>
              <w:keepNext/>
              <w:keepLines/>
              <w:widowControl/>
              <w:suppressAutoHyphens/>
              <w:overflowPunct/>
              <w:autoSpaceDE/>
              <w:autoSpaceDN/>
              <w:adjustRightInd/>
              <w:jc w:val="both"/>
              <w:textAlignment w:val="auto"/>
              <w:rPr>
                <w:bCs/>
                <w:sz w:val="24"/>
                <w:szCs w:val="24"/>
                <w:lang w:eastAsia="ar-SA"/>
              </w:rPr>
            </w:pPr>
            <w:r w:rsidRPr="00E63283">
              <w:rPr>
                <w:bCs/>
                <w:color w:val="000000"/>
                <w:sz w:val="24"/>
                <w:szCs w:val="24"/>
              </w:rPr>
              <w:t>Fax:  [TBD]</w:t>
            </w:r>
          </w:p>
        </w:tc>
      </w:tr>
      <w:tr w:rsidR="00000142" w:rsidRPr="00E63283" w:rsidTr="00000142">
        <w:trPr>
          <w:jc w:val="center"/>
        </w:trPr>
        <w:tc>
          <w:tcPr>
            <w:tcW w:w="4896" w:type="dxa"/>
          </w:tcPr>
          <w:p w:rsidR="00303101" w:rsidRPr="00E63283" w:rsidRDefault="00303101" w:rsidP="00F63A1E">
            <w:pPr>
              <w:keepNext/>
              <w:keepLines/>
              <w:jc w:val="both"/>
              <w:rPr>
                <w:i/>
                <w:sz w:val="24"/>
                <w:szCs w:val="24"/>
              </w:rPr>
            </w:pPr>
          </w:p>
          <w:p w:rsidR="00000142" w:rsidRPr="00E63283" w:rsidRDefault="00000142" w:rsidP="00F63A1E">
            <w:pPr>
              <w:keepNext/>
              <w:keepLines/>
              <w:jc w:val="both"/>
              <w:rPr>
                <w:i/>
                <w:sz w:val="24"/>
                <w:szCs w:val="24"/>
              </w:rPr>
            </w:pPr>
            <w:r w:rsidRPr="00E63283">
              <w:rPr>
                <w:i/>
                <w:sz w:val="24"/>
                <w:szCs w:val="24"/>
              </w:rPr>
              <w:t>with a copy to:</w:t>
            </w:r>
          </w:p>
          <w:p w:rsidR="00303101" w:rsidRPr="00E63283" w:rsidRDefault="00303101" w:rsidP="00F63A1E">
            <w:pPr>
              <w:keepNext/>
              <w:keepLines/>
              <w:widowControl/>
              <w:suppressAutoHyphens/>
              <w:overflowPunct/>
              <w:autoSpaceDE/>
              <w:autoSpaceDN/>
              <w:adjustRightInd/>
              <w:jc w:val="both"/>
              <w:textAlignment w:val="auto"/>
              <w:rPr>
                <w:sz w:val="24"/>
                <w:szCs w:val="24"/>
                <w:lang w:eastAsia="ar-SA"/>
              </w:rPr>
            </w:pPr>
          </w:p>
          <w:p w:rsidR="00000142" w:rsidRPr="00E63283" w:rsidRDefault="00303101" w:rsidP="00F63A1E">
            <w:pPr>
              <w:keepNext/>
              <w:keepLines/>
              <w:widowControl/>
              <w:suppressAutoHyphens/>
              <w:overflowPunct/>
              <w:autoSpaceDE/>
              <w:autoSpaceDN/>
              <w:adjustRightInd/>
              <w:jc w:val="both"/>
              <w:textAlignment w:val="auto"/>
              <w:rPr>
                <w:bCs/>
                <w:sz w:val="24"/>
                <w:szCs w:val="24"/>
                <w:lang w:eastAsia="ar-SA"/>
              </w:rPr>
            </w:pPr>
            <w:r w:rsidRPr="00E63283">
              <w:rPr>
                <w:bCs/>
                <w:color w:val="000000"/>
                <w:sz w:val="24"/>
                <w:szCs w:val="24"/>
              </w:rPr>
              <w:t>[TBD]</w:t>
            </w:r>
          </w:p>
          <w:p w:rsidR="00000142" w:rsidRPr="00E63283" w:rsidRDefault="00303101" w:rsidP="00F63A1E">
            <w:pPr>
              <w:keepNext/>
              <w:keepLines/>
              <w:widowControl/>
              <w:suppressAutoHyphens/>
              <w:overflowPunct/>
              <w:autoSpaceDE/>
              <w:autoSpaceDN/>
              <w:adjustRightInd/>
              <w:jc w:val="both"/>
              <w:textAlignment w:val="auto"/>
              <w:rPr>
                <w:bCs/>
                <w:sz w:val="24"/>
                <w:szCs w:val="24"/>
                <w:lang w:eastAsia="ar-SA"/>
              </w:rPr>
            </w:pPr>
            <w:r w:rsidRPr="00E63283">
              <w:rPr>
                <w:bCs/>
                <w:color w:val="000000"/>
                <w:sz w:val="24"/>
                <w:szCs w:val="24"/>
              </w:rPr>
              <w:t>[TBD]</w:t>
            </w:r>
          </w:p>
          <w:p w:rsidR="00000142" w:rsidRPr="00E63283" w:rsidRDefault="00000142" w:rsidP="00F63A1E">
            <w:pPr>
              <w:keepNext/>
              <w:keepLines/>
              <w:widowControl/>
              <w:suppressAutoHyphens/>
              <w:overflowPunct/>
              <w:autoSpaceDE/>
              <w:autoSpaceDN/>
              <w:adjustRightInd/>
              <w:jc w:val="both"/>
              <w:textAlignment w:val="auto"/>
              <w:rPr>
                <w:sz w:val="24"/>
                <w:szCs w:val="24"/>
                <w:lang w:eastAsia="ar-SA"/>
              </w:rPr>
            </w:pPr>
            <w:r w:rsidRPr="00E63283">
              <w:rPr>
                <w:bCs/>
                <w:sz w:val="24"/>
                <w:szCs w:val="24"/>
                <w:lang w:eastAsia="ar-SA"/>
              </w:rPr>
              <w:t xml:space="preserve">Attn:  </w:t>
            </w:r>
            <w:r w:rsidR="00303101" w:rsidRPr="00E63283">
              <w:rPr>
                <w:bCs/>
                <w:color w:val="000000"/>
                <w:sz w:val="24"/>
                <w:szCs w:val="24"/>
              </w:rPr>
              <w:t>[TBD]</w:t>
            </w:r>
          </w:p>
          <w:p w:rsidR="00000142" w:rsidRPr="00E63283" w:rsidRDefault="00000142" w:rsidP="00F63A1E">
            <w:pPr>
              <w:keepNext/>
              <w:keepLines/>
              <w:widowControl/>
              <w:suppressAutoHyphens/>
              <w:overflowPunct/>
              <w:autoSpaceDE/>
              <w:autoSpaceDN/>
              <w:adjustRightInd/>
              <w:jc w:val="both"/>
              <w:textAlignment w:val="auto"/>
              <w:rPr>
                <w:sz w:val="24"/>
                <w:szCs w:val="24"/>
                <w:lang w:eastAsia="ar-SA"/>
              </w:rPr>
            </w:pPr>
            <w:r w:rsidRPr="00E63283">
              <w:rPr>
                <w:bCs/>
                <w:sz w:val="24"/>
                <w:szCs w:val="24"/>
                <w:lang w:eastAsia="ar-SA"/>
              </w:rPr>
              <w:t xml:space="preserve">Email:  </w:t>
            </w:r>
            <w:r w:rsidR="00303101" w:rsidRPr="00E63283">
              <w:rPr>
                <w:bCs/>
                <w:color w:val="000000"/>
                <w:sz w:val="24"/>
                <w:szCs w:val="24"/>
              </w:rPr>
              <w:t>[TBD]</w:t>
            </w:r>
          </w:p>
          <w:p w:rsidR="00000142" w:rsidRPr="00E63283" w:rsidRDefault="00000142" w:rsidP="00F63A1E">
            <w:pPr>
              <w:keepNext/>
              <w:keepLines/>
              <w:widowControl/>
              <w:suppressAutoHyphens/>
              <w:overflowPunct/>
              <w:autoSpaceDE/>
              <w:autoSpaceDN/>
              <w:adjustRightInd/>
              <w:jc w:val="both"/>
              <w:textAlignment w:val="auto"/>
              <w:rPr>
                <w:bCs/>
                <w:sz w:val="24"/>
                <w:szCs w:val="24"/>
                <w:lang w:eastAsia="ar-SA"/>
              </w:rPr>
            </w:pPr>
            <w:r w:rsidRPr="00E63283">
              <w:rPr>
                <w:sz w:val="24"/>
                <w:szCs w:val="24"/>
                <w:lang w:eastAsia="ar-SA"/>
              </w:rPr>
              <w:t xml:space="preserve">Fax:  </w:t>
            </w:r>
            <w:r w:rsidR="00303101" w:rsidRPr="00E63283">
              <w:rPr>
                <w:bCs/>
                <w:color w:val="000000"/>
                <w:sz w:val="24"/>
                <w:szCs w:val="24"/>
              </w:rPr>
              <w:t>[TBD]</w:t>
            </w:r>
          </w:p>
        </w:tc>
        <w:tc>
          <w:tcPr>
            <w:tcW w:w="4896" w:type="dxa"/>
          </w:tcPr>
          <w:p w:rsidR="00303101" w:rsidRPr="00E63283" w:rsidRDefault="00303101" w:rsidP="00F63A1E">
            <w:pPr>
              <w:keepNext/>
              <w:keepLines/>
              <w:widowControl/>
              <w:suppressAutoHyphens/>
              <w:overflowPunct/>
              <w:autoSpaceDE/>
              <w:autoSpaceDN/>
              <w:adjustRightInd/>
              <w:jc w:val="both"/>
              <w:textAlignment w:val="auto"/>
              <w:rPr>
                <w:i/>
                <w:sz w:val="24"/>
                <w:szCs w:val="24"/>
                <w:lang w:eastAsia="ar-SA"/>
              </w:rPr>
            </w:pPr>
          </w:p>
          <w:p w:rsidR="00000142" w:rsidRPr="00E63283" w:rsidRDefault="00000142" w:rsidP="00F63A1E">
            <w:pPr>
              <w:keepNext/>
              <w:keepLines/>
              <w:widowControl/>
              <w:suppressAutoHyphens/>
              <w:overflowPunct/>
              <w:autoSpaceDE/>
              <w:autoSpaceDN/>
              <w:adjustRightInd/>
              <w:jc w:val="both"/>
              <w:textAlignment w:val="auto"/>
              <w:rPr>
                <w:i/>
                <w:sz w:val="24"/>
                <w:szCs w:val="24"/>
                <w:lang w:eastAsia="ar-SA"/>
              </w:rPr>
            </w:pPr>
            <w:r w:rsidRPr="00E63283">
              <w:rPr>
                <w:i/>
                <w:sz w:val="24"/>
                <w:szCs w:val="24"/>
                <w:lang w:eastAsia="ar-SA"/>
              </w:rPr>
              <w:t>with a copy to:</w:t>
            </w:r>
          </w:p>
          <w:p w:rsidR="00000142" w:rsidRPr="00E63283" w:rsidRDefault="00000142" w:rsidP="00F63A1E">
            <w:pPr>
              <w:keepNext/>
              <w:keepLines/>
              <w:widowControl/>
              <w:suppressAutoHyphens/>
              <w:overflowPunct/>
              <w:autoSpaceDE/>
              <w:autoSpaceDN/>
              <w:adjustRightInd/>
              <w:jc w:val="both"/>
              <w:textAlignment w:val="auto"/>
              <w:rPr>
                <w:bCs/>
                <w:sz w:val="24"/>
                <w:szCs w:val="24"/>
                <w:lang w:eastAsia="ar-SA"/>
              </w:rPr>
            </w:pPr>
          </w:p>
          <w:p w:rsidR="00000142" w:rsidRPr="00E63283" w:rsidRDefault="00303101" w:rsidP="00F63A1E">
            <w:pPr>
              <w:keepNext/>
              <w:keepLines/>
              <w:widowControl/>
              <w:suppressAutoHyphens/>
              <w:overflowPunct/>
              <w:autoSpaceDE/>
              <w:autoSpaceDN/>
              <w:adjustRightInd/>
              <w:jc w:val="both"/>
              <w:textAlignment w:val="auto"/>
              <w:rPr>
                <w:bCs/>
                <w:sz w:val="24"/>
                <w:szCs w:val="24"/>
                <w:lang w:eastAsia="ar-SA"/>
              </w:rPr>
            </w:pPr>
            <w:r w:rsidRPr="00E63283">
              <w:rPr>
                <w:bCs/>
                <w:color w:val="000000"/>
                <w:sz w:val="24"/>
                <w:szCs w:val="24"/>
              </w:rPr>
              <w:t>[TBD]</w:t>
            </w:r>
          </w:p>
          <w:p w:rsidR="00000142" w:rsidRPr="00E63283" w:rsidRDefault="00303101" w:rsidP="00F63A1E">
            <w:pPr>
              <w:keepNext/>
              <w:keepLines/>
              <w:widowControl/>
              <w:suppressAutoHyphens/>
              <w:overflowPunct/>
              <w:autoSpaceDE/>
              <w:autoSpaceDN/>
              <w:adjustRightInd/>
              <w:jc w:val="both"/>
              <w:textAlignment w:val="auto"/>
              <w:rPr>
                <w:bCs/>
                <w:sz w:val="24"/>
                <w:szCs w:val="24"/>
                <w:lang w:eastAsia="ar-SA"/>
              </w:rPr>
            </w:pPr>
            <w:r w:rsidRPr="00E63283">
              <w:rPr>
                <w:bCs/>
                <w:color w:val="000000"/>
                <w:sz w:val="24"/>
                <w:szCs w:val="24"/>
              </w:rPr>
              <w:t>[TBD]</w:t>
            </w:r>
          </w:p>
          <w:p w:rsidR="00000142" w:rsidRPr="00E63283" w:rsidRDefault="00000142" w:rsidP="00F63A1E">
            <w:pPr>
              <w:keepNext/>
              <w:keepLines/>
              <w:widowControl/>
              <w:suppressAutoHyphens/>
              <w:overflowPunct/>
              <w:autoSpaceDE/>
              <w:autoSpaceDN/>
              <w:adjustRightInd/>
              <w:jc w:val="both"/>
              <w:textAlignment w:val="auto"/>
              <w:rPr>
                <w:sz w:val="24"/>
                <w:szCs w:val="24"/>
                <w:lang w:eastAsia="ar-SA"/>
              </w:rPr>
            </w:pPr>
            <w:r w:rsidRPr="00E63283">
              <w:rPr>
                <w:bCs/>
                <w:sz w:val="24"/>
                <w:szCs w:val="24"/>
                <w:lang w:eastAsia="ar-SA"/>
              </w:rPr>
              <w:t xml:space="preserve">Attn:  </w:t>
            </w:r>
            <w:r w:rsidR="00303101" w:rsidRPr="00E63283">
              <w:rPr>
                <w:bCs/>
                <w:color w:val="000000"/>
                <w:sz w:val="24"/>
                <w:szCs w:val="24"/>
              </w:rPr>
              <w:t>[TBD]</w:t>
            </w:r>
          </w:p>
          <w:p w:rsidR="00000142" w:rsidRPr="00E63283" w:rsidRDefault="00000142" w:rsidP="00F63A1E">
            <w:pPr>
              <w:keepNext/>
              <w:keepLines/>
              <w:widowControl/>
              <w:suppressAutoHyphens/>
              <w:overflowPunct/>
              <w:autoSpaceDE/>
              <w:autoSpaceDN/>
              <w:adjustRightInd/>
              <w:jc w:val="both"/>
              <w:textAlignment w:val="auto"/>
              <w:rPr>
                <w:sz w:val="24"/>
                <w:szCs w:val="24"/>
                <w:lang w:eastAsia="ar-SA"/>
              </w:rPr>
            </w:pPr>
            <w:r w:rsidRPr="00E63283">
              <w:rPr>
                <w:bCs/>
                <w:sz w:val="24"/>
                <w:szCs w:val="24"/>
                <w:lang w:eastAsia="ar-SA"/>
              </w:rPr>
              <w:t xml:space="preserve">E-mail:  </w:t>
            </w:r>
            <w:r w:rsidR="00303101" w:rsidRPr="00E63283">
              <w:rPr>
                <w:bCs/>
                <w:color w:val="000000"/>
                <w:sz w:val="24"/>
                <w:szCs w:val="24"/>
              </w:rPr>
              <w:t>[TBD]</w:t>
            </w:r>
          </w:p>
          <w:p w:rsidR="00000142" w:rsidRPr="00E63283" w:rsidRDefault="00000142" w:rsidP="00F63A1E">
            <w:pPr>
              <w:keepNext/>
              <w:keepLines/>
              <w:widowControl/>
              <w:suppressAutoHyphens/>
              <w:overflowPunct/>
              <w:autoSpaceDE/>
              <w:autoSpaceDN/>
              <w:adjustRightInd/>
              <w:jc w:val="both"/>
              <w:textAlignment w:val="auto"/>
              <w:rPr>
                <w:bCs/>
                <w:sz w:val="24"/>
                <w:szCs w:val="24"/>
                <w:lang w:eastAsia="ar-SA"/>
              </w:rPr>
            </w:pPr>
            <w:r w:rsidRPr="00E63283">
              <w:rPr>
                <w:sz w:val="24"/>
                <w:szCs w:val="24"/>
                <w:lang w:eastAsia="ar-SA"/>
              </w:rPr>
              <w:t xml:space="preserve">Fax:  </w:t>
            </w:r>
            <w:r w:rsidR="00303101" w:rsidRPr="00E63283">
              <w:rPr>
                <w:bCs/>
                <w:color w:val="000000"/>
                <w:sz w:val="24"/>
                <w:szCs w:val="24"/>
              </w:rPr>
              <w:t>[TBD]</w:t>
            </w:r>
          </w:p>
        </w:tc>
      </w:tr>
    </w:tbl>
    <w:p w:rsidR="00000142" w:rsidRPr="00E63283" w:rsidRDefault="00000142" w:rsidP="00000142">
      <w:pPr>
        <w:pStyle w:val="AgreeL2"/>
        <w:numPr>
          <w:ilvl w:val="0"/>
          <w:numId w:val="0"/>
        </w:numPr>
        <w:ind w:left="936"/>
        <w:rPr>
          <w:sz w:val="24"/>
          <w:szCs w:val="24"/>
        </w:rPr>
      </w:pPr>
    </w:p>
    <w:p w:rsidR="00880531" w:rsidRPr="00E63283" w:rsidRDefault="00880531" w:rsidP="005433A8">
      <w:pPr>
        <w:pStyle w:val="AgreeL2"/>
        <w:numPr>
          <w:ilvl w:val="1"/>
          <w:numId w:val="1"/>
        </w:numPr>
        <w:rPr>
          <w:i/>
          <w:sz w:val="24"/>
          <w:szCs w:val="24"/>
        </w:rPr>
      </w:pPr>
      <w:r w:rsidRPr="00E63283">
        <w:rPr>
          <w:i/>
          <w:sz w:val="24"/>
          <w:szCs w:val="24"/>
        </w:rPr>
        <w:t>Execution in Counterparts</w:t>
      </w:r>
      <w:r w:rsidR="005433A8" w:rsidRPr="00E63283">
        <w:rPr>
          <w:sz w:val="24"/>
          <w:szCs w:val="24"/>
        </w:rPr>
        <w:t>.</w:t>
      </w:r>
      <w:r w:rsidRPr="00E63283">
        <w:rPr>
          <w:i/>
          <w:sz w:val="24"/>
          <w:szCs w:val="24"/>
        </w:rPr>
        <w:t xml:space="preserve"> </w:t>
      </w:r>
      <w:r w:rsidR="00113192" w:rsidRPr="00E63283">
        <w:rPr>
          <w:sz w:val="24"/>
          <w:szCs w:val="24"/>
        </w:rPr>
        <w:t>The Agreement</w:t>
      </w:r>
      <w:r w:rsidRPr="00E63283">
        <w:rPr>
          <w:sz w:val="24"/>
          <w:szCs w:val="24"/>
        </w:rPr>
        <w:t xml:space="preserve"> may be executed in one or more counterparts, all of which, when taken together, shall constitute one and the same instrument.  Delivery of an executed counterpart of a signature page to </w:t>
      </w:r>
      <w:r w:rsidR="00113192" w:rsidRPr="00E63283">
        <w:rPr>
          <w:sz w:val="24"/>
          <w:szCs w:val="24"/>
        </w:rPr>
        <w:t>the Agreement</w:t>
      </w:r>
      <w:r w:rsidRPr="00E63283">
        <w:rPr>
          <w:sz w:val="24"/>
          <w:szCs w:val="24"/>
        </w:rPr>
        <w:t xml:space="preserve"> by </w:t>
      </w:r>
      <w:r w:rsidR="0099416A" w:rsidRPr="00E63283">
        <w:rPr>
          <w:sz w:val="24"/>
          <w:szCs w:val="24"/>
        </w:rPr>
        <w:t>facsimile</w:t>
      </w:r>
      <w:r w:rsidRPr="00E63283">
        <w:rPr>
          <w:sz w:val="24"/>
          <w:szCs w:val="24"/>
        </w:rPr>
        <w:t xml:space="preserve"> or electronic delivery in pdf format shall be as effective as delivery of a manually executed counterpart of </w:t>
      </w:r>
      <w:r w:rsidR="00113192" w:rsidRPr="00E63283">
        <w:rPr>
          <w:sz w:val="24"/>
          <w:szCs w:val="24"/>
        </w:rPr>
        <w:t>the Agreement</w:t>
      </w:r>
      <w:r w:rsidRPr="00E63283">
        <w:rPr>
          <w:sz w:val="24"/>
          <w:szCs w:val="24"/>
        </w:rPr>
        <w:t xml:space="preserve"> and shall be sufficient to bind the Parties to the terms and conditions hereof.  </w:t>
      </w:r>
    </w:p>
    <w:p w:rsidR="00880531" w:rsidRPr="00E63283" w:rsidRDefault="00880531" w:rsidP="005433A8">
      <w:pPr>
        <w:pStyle w:val="AgreeL2"/>
        <w:numPr>
          <w:ilvl w:val="1"/>
          <w:numId w:val="1"/>
        </w:numPr>
        <w:rPr>
          <w:i/>
          <w:sz w:val="24"/>
          <w:szCs w:val="24"/>
        </w:rPr>
      </w:pPr>
      <w:r w:rsidRPr="00E63283">
        <w:rPr>
          <w:i/>
          <w:sz w:val="24"/>
          <w:szCs w:val="24"/>
        </w:rPr>
        <w:t>Survival.</w:t>
      </w:r>
      <w:r w:rsidR="00954557" w:rsidRPr="00E63283">
        <w:rPr>
          <w:i/>
          <w:sz w:val="24"/>
          <w:szCs w:val="24"/>
        </w:rPr>
        <w:t xml:space="preserve"> </w:t>
      </w:r>
      <w:r w:rsidRPr="00E63283">
        <w:rPr>
          <w:sz w:val="24"/>
          <w:szCs w:val="24"/>
        </w:rPr>
        <w:t>The provisions of Sect</w:t>
      </w:r>
      <w:r w:rsidR="00DF1F26" w:rsidRPr="00E63283">
        <w:rPr>
          <w:sz w:val="24"/>
          <w:szCs w:val="24"/>
        </w:rPr>
        <w:t>ion</w:t>
      </w:r>
      <w:r w:rsidR="00E63283">
        <w:rPr>
          <w:sz w:val="24"/>
          <w:szCs w:val="24"/>
        </w:rPr>
        <w:t xml:space="preserve"> </w:t>
      </w:r>
      <w:proofErr w:type="gramStart"/>
      <w:r w:rsidR="00E63283">
        <w:rPr>
          <w:sz w:val="24"/>
          <w:szCs w:val="24"/>
        </w:rPr>
        <w:t>4</w:t>
      </w:r>
      <w:r w:rsidR="00DF1F26" w:rsidRPr="00E63283">
        <w:rPr>
          <w:sz w:val="24"/>
          <w:szCs w:val="24"/>
        </w:rPr>
        <w:t xml:space="preserve"> ,</w:t>
      </w:r>
      <w:proofErr w:type="gramEnd"/>
      <w:r w:rsidR="00DF1F26" w:rsidRPr="00E63283">
        <w:rPr>
          <w:sz w:val="24"/>
          <w:szCs w:val="24"/>
        </w:rPr>
        <w:t xml:space="preserve"> Section</w:t>
      </w:r>
      <w:r w:rsidR="00DF1F26" w:rsidRPr="00E63283">
        <w:rPr>
          <w:b/>
          <w:sz w:val="24"/>
          <w:szCs w:val="24"/>
        </w:rPr>
        <w:t xml:space="preserve"> </w:t>
      </w:r>
      <w:r w:rsidR="00E63283">
        <w:rPr>
          <w:sz w:val="24"/>
          <w:szCs w:val="24"/>
        </w:rPr>
        <w:t>5</w:t>
      </w:r>
      <w:r w:rsidR="00DF1F26" w:rsidRPr="00E63283">
        <w:rPr>
          <w:sz w:val="24"/>
          <w:szCs w:val="24"/>
        </w:rPr>
        <w:t>, Section</w:t>
      </w:r>
      <w:r w:rsidR="00E63283">
        <w:rPr>
          <w:sz w:val="24"/>
          <w:szCs w:val="24"/>
        </w:rPr>
        <w:t xml:space="preserve"> 6</w:t>
      </w:r>
      <w:r w:rsidR="00DF1F26" w:rsidRPr="00E63283">
        <w:rPr>
          <w:sz w:val="24"/>
          <w:szCs w:val="24"/>
        </w:rPr>
        <w:t xml:space="preserve">, Section </w:t>
      </w:r>
      <w:r w:rsidR="00593EF5">
        <w:rPr>
          <w:sz w:val="24"/>
          <w:szCs w:val="24"/>
        </w:rPr>
        <w:t>9</w:t>
      </w:r>
      <w:r w:rsidR="00DF1F26" w:rsidRPr="00E63283">
        <w:rPr>
          <w:sz w:val="24"/>
          <w:szCs w:val="24"/>
        </w:rPr>
        <w:t>,</w:t>
      </w:r>
      <w:r w:rsidRPr="00E63283">
        <w:rPr>
          <w:sz w:val="24"/>
          <w:szCs w:val="24"/>
        </w:rPr>
        <w:t xml:space="preserve"> and any other Section which by its nature or terms would be reasonably understood to have been intended to survive shall survive any termination or expiration of </w:t>
      </w:r>
      <w:r w:rsidR="00113192" w:rsidRPr="00E63283">
        <w:rPr>
          <w:sz w:val="24"/>
          <w:szCs w:val="24"/>
        </w:rPr>
        <w:t>the Agreement</w:t>
      </w:r>
      <w:r w:rsidRPr="00E63283">
        <w:rPr>
          <w:sz w:val="24"/>
          <w:szCs w:val="24"/>
        </w:rPr>
        <w:t>.</w:t>
      </w:r>
    </w:p>
    <w:p w:rsidR="00880531" w:rsidRPr="00E63283" w:rsidRDefault="00880531" w:rsidP="005433A8">
      <w:pPr>
        <w:pStyle w:val="AgreeL2"/>
        <w:numPr>
          <w:ilvl w:val="1"/>
          <w:numId w:val="1"/>
        </w:numPr>
        <w:rPr>
          <w:sz w:val="24"/>
          <w:szCs w:val="24"/>
        </w:rPr>
      </w:pPr>
      <w:r w:rsidRPr="00E63283">
        <w:rPr>
          <w:i/>
          <w:sz w:val="24"/>
          <w:szCs w:val="24"/>
        </w:rPr>
        <w:t>Severability</w:t>
      </w:r>
      <w:r w:rsidR="005433A8" w:rsidRPr="00E63283">
        <w:rPr>
          <w:sz w:val="24"/>
          <w:szCs w:val="24"/>
        </w:rPr>
        <w:t xml:space="preserve">. </w:t>
      </w:r>
      <w:r w:rsidRPr="00E63283">
        <w:rPr>
          <w:sz w:val="24"/>
          <w:szCs w:val="24"/>
        </w:rPr>
        <w:t xml:space="preserve">If any provision of </w:t>
      </w:r>
      <w:r w:rsidR="00113192" w:rsidRPr="00E63283">
        <w:rPr>
          <w:sz w:val="24"/>
          <w:szCs w:val="24"/>
        </w:rPr>
        <w:t>the Agreement</w:t>
      </w:r>
      <w:r w:rsidRPr="00E63283">
        <w:rPr>
          <w:sz w:val="24"/>
          <w:szCs w:val="24"/>
        </w:rPr>
        <w:t xml:space="preserve"> is determined by competent judicial authority to be invalid or unenforceable, that provision shall be deemed stricken </w:t>
      </w:r>
      <w:proofErr w:type="spellStart"/>
      <w:r w:rsidRPr="00E63283">
        <w:rPr>
          <w:sz w:val="24"/>
          <w:szCs w:val="24"/>
        </w:rPr>
        <w:t>herefrom</w:t>
      </w:r>
      <w:proofErr w:type="spellEnd"/>
      <w:r w:rsidRPr="00E63283">
        <w:rPr>
          <w:sz w:val="24"/>
          <w:szCs w:val="24"/>
        </w:rPr>
        <w:t xml:space="preserve"> and the remainder of </w:t>
      </w:r>
      <w:r w:rsidR="00113192" w:rsidRPr="00E63283">
        <w:rPr>
          <w:sz w:val="24"/>
          <w:szCs w:val="24"/>
        </w:rPr>
        <w:t>the Agreement</w:t>
      </w:r>
      <w:r w:rsidRPr="00E63283">
        <w:rPr>
          <w:sz w:val="24"/>
          <w:szCs w:val="24"/>
        </w:rPr>
        <w:t xml:space="preserve"> shall continue in full force and effect insofar as it remains a workable instrument to accomplish the intent and purposes of the Parties, as evidenced herein.  In such an event, the Parties shall promptly replace the severed provision with the provision that will come closest to reflecting the intention of the Parties underlying the severed provision, but that is valid, legal, and enforceable.</w:t>
      </w:r>
    </w:p>
    <w:p w:rsidR="00880531" w:rsidRPr="00E63283" w:rsidRDefault="00880531" w:rsidP="005433A8">
      <w:pPr>
        <w:pStyle w:val="AgreeL2"/>
        <w:numPr>
          <w:ilvl w:val="1"/>
          <w:numId w:val="1"/>
        </w:numPr>
        <w:rPr>
          <w:i/>
          <w:sz w:val="24"/>
          <w:szCs w:val="24"/>
        </w:rPr>
      </w:pPr>
      <w:r w:rsidRPr="00E63283">
        <w:rPr>
          <w:i/>
          <w:sz w:val="24"/>
          <w:szCs w:val="24"/>
        </w:rPr>
        <w:t>No Waiver.</w:t>
      </w:r>
      <w:r w:rsidR="00954557" w:rsidRPr="00E63283">
        <w:rPr>
          <w:i/>
          <w:sz w:val="24"/>
          <w:szCs w:val="24"/>
        </w:rPr>
        <w:t xml:space="preserve"> </w:t>
      </w:r>
      <w:r w:rsidRPr="00E63283">
        <w:rPr>
          <w:sz w:val="24"/>
          <w:szCs w:val="24"/>
        </w:rPr>
        <w:t xml:space="preserve">Waiver by a Party of any term or condition of </w:t>
      </w:r>
      <w:r w:rsidR="00113192" w:rsidRPr="00E63283">
        <w:rPr>
          <w:sz w:val="24"/>
          <w:szCs w:val="24"/>
        </w:rPr>
        <w:t>the Agreement</w:t>
      </w:r>
      <w:r w:rsidRPr="00E63283">
        <w:rPr>
          <w:sz w:val="24"/>
          <w:szCs w:val="24"/>
        </w:rPr>
        <w:t>, or of any breach or default by the other Party hereunder, shall be effective only if made in writing and signed by an authorized representative of the Part</w:t>
      </w:r>
      <w:r w:rsidR="00DF1F26" w:rsidRPr="00E63283">
        <w:rPr>
          <w:sz w:val="24"/>
          <w:szCs w:val="24"/>
        </w:rPr>
        <w:t xml:space="preserve">y waiving compliance herewith. </w:t>
      </w:r>
      <w:r w:rsidRPr="00E63283">
        <w:rPr>
          <w:sz w:val="24"/>
          <w:szCs w:val="24"/>
        </w:rPr>
        <w:t xml:space="preserve">Any such waiver so signed shall be effective only in the specific instance, and for the specific purpose, stated in such writing, and no waiver shall be deemed a waiver of any other term, condition, breach, or default, irrespective of whether similar to that waived.  No failure to exercise, and no delay in exercising, on the part of either Party, any right, power, or privilege hereunder shall constitute a waiver thereof, nor will either Party’s exercise of any right, power, or privilege hereunder preclude further </w:t>
      </w:r>
      <w:r w:rsidRPr="00E63283">
        <w:rPr>
          <w:sz w:val="24"/>
          <w:szCs w:val="24"/>
        </w:rPr>
        <w:lastRenderedPageBreak/>
        <w:t>exercise of the same right, power, or privilege, or the exercise of any other right, power, or privilege, hereunder.</w:t>
      </w:r>
    </w:p>
    <w:p w:rsidR="00C64B91" w:rsidRPr="00E63283" w:rsidRDefault="00880531" w:rsidP="005433A8">
      <w:pPr>
        <w:pStyle w:val="AgreeL2"/>
        <w:numPr>
          <w:ilvl w:val="1"/>
          <w:numId w:val="1"/>
        </w:numPr>
        <w:rPr>
          <w:i/>
          <w:sz w:val="24"/>
          <w:szCs w:val="24"/>
        </w:rPr>
      </w:pPr>
      <w:r w:rsidRPr="00E63283">
        <w:rPr>
          <w:i/>
          <w:sz w:val="24"/>
          <w:szCs w:val="24"/>
        </w:rPr>
        <w:t>Assignment</w:t>
      </w:r>
      <w:r w:rsidR="005433A8" w:rsidRPr="00E63283">
        <w:rPr>
          <w:i/>
          <w:sz w:val="24"/>
          <w:szCs w:val="24"/>
        </w:rPr>
        <w:t>.</w:t>
      </w:r>
      <w:r w:rsidR="00724BA2" w:rsidRPr="00E63283">
        <w:rPr>
          <w:sz w:val="24"/>
          <w:szCs w:val="24"/>
        </w:rPr>
        <w:t xml:space="preserve"> Participant</w:t>
      </w:r>
      <w:r w:rsidRPr="00E63283">
        <w:rPr>
          <w:sz w:val="24"/>
          <w:szCs w:val="24"/>
        </w:rPr>
        <w:t xml:space="preserve"> shall</w:t>
      </w:r>
      <w:r w:rsidR="00724BA2" w:rsidRPr="00E63283">
        <w:rPr>
          <w:sz w:val="24"/>
          <w:szCs w:val="24"/>
        </w:rPr>
        <w:t xml:space="preserve"> not</w:t>
      </w:r>
      <w:r w:rsidRPr="00E63283">
        <w:rPr>
          <w:sz w:val="24"/>
          <w:szCs w:val="24"/>
        </w:rPr>
        <w:t xml:space="preserve"> assign </w:t>
      </w:r>
      <w:r w:rsidR="00113192" w:rsidRPr="00E63283">
        <w:rPr>
          <w:sz w:val="24"/>
          <w:szCs w:val="24"/>
        </w:rPr>
        <w:t>the Agreement</w:t>
      </w:r>
      <w:r w:rsidRPr="00E63283">
        <w:rPr>
          <w:sz w:val="24"/>
          <w:szCs w:val="24"/>
        </w:rPr>
        <w:t xml:space="preserve"> without the prior</w:t>
      </w:r>
      <w:r w:rsidR="00724BA2" w:rsidRPr="00E63283">
        <w:rPr>
          <w:sz w:val="24"/>
          <w:szCs w:val="24"/>
        </w:rPr>
        <w:t xml:space="preserve"> written consent of </w:t>
      </w:r>
      <w:r w:rsidR="00584BEA" w:rsidRPr="00E63283">
        <w:rPr>
          <w:sz w:val="24"/>
          <w:szCs w:val="24"/>
        </w:rPr>
        <w:t>SBH</w:t>
      </w:r>
      <w:r w:rsidR="00724BA2" w:rsidRPr="00E63283">
        <w:rPr>
          <w:sz w:val="24"/>
          <w:szCs w:val="24"/>
        </w:rPr>
        <w:t>.</w:t>
      </w:r>
      <w:r w:rsidRPr="00E63283">
        <w:rPr>
          <w:sz w:val="24"/>
          <w:szCs w:val="24"/>
        </w:rPr>
        <w:t xml:space="preserve"> </w:t>
      </w:r>
      <w:r w:rsidR="00584BEA" w:rsidRPr="00E63283">
        <w:rPr>
          <w:sz w:val="24"/>
          <w:szCs w:val="24"/>
        </w:rPr>
        <w:t>SBH</w:t>
      </w:r>
      <w:r w:rsidR="004B4637" w:rsidRPr="00E63283">
        <w:rPr>
          <w:sz w:val="24"/>
          <w:szCs w:val="24"/>
        </w:rPr>
        <w:t xml:space="preserve"> retains th</w:t>
      </w:r>
      <w:r w:rsidR="009A5F83" w:rsidRPr="00E63283">
        <w:rPr>
          <w:sz w:val="24"/>
          <w:szCs w:val="24"/>
        </w:rPr>
        <w:t>e right to assign the Agreement</w:t>
      </w:r>
      <w:r w:rsidR="004B4637" w:rsidRPr="00E63283">
        <w:rPr>
          <w:sz w:val="24"/>
          <w:szCs w:val="24"/>
        </w:rPr>
        <w:t xml:space="preserve"> upon 30 days’ notice to the Participant. </w:t>
      </w:r>
      <w:r w:rsidR="00113192" w:rsidRPr="00E63283">
        <w:rPr>
          <w:sz w:val="24"/>
          <w:szCs w:val="24"/>
        </w:rPr>
        <w:t>The Agreement</w:t>
      </w:r>
      <w:r w:rsidRPr="00E63283">
        <w:rPr>
          <w:sz w:val="24"/>
          <w:szCs w:val="24"/>
        </w:rPr>
        <w:t xml:space="preserve"> shall be binding upon the successors and permitted assigns of the Parties.</w:t>
      </w:r>
    </w:p>
    <w:p w:rsidR="001A7AB2" w:rsidRPr="00E63283" w:rsidRDefault="001A7AB2" w:rsidP="001A7AB2">
      <w:pPr>
        <w:pStyle w:val="AgreeL2"/>
        <w:numPr>
          <w:ilvl w:val="1"/>
          <w:numId w:val="1"/>
        </w:numPr>
        <w:rPr>
          <w:sz w:val="24"/>
          <w:szCs w:val="24"/>
        </w:rPr>
      </w:pPr>
      <w:r w:rsidRPr="00E63283">
        <w:rPr>
          <w:i/>
          <w:sz w:val="24"/>
          <w:szCs w:val="24"/>
        </w:rPr>
        <w:t xml:space="preserve">Exclusivity. </w:t>
      </w:r>
      <w:r w:rsidRPr="00E63283">
        <w:rPr>
          <w:sz w:val="24"/>
          <w:szCs w:val="24"/>
        </w:rPr>
        <w:t xml:space="preserve">Participant shall have the right to participate in a PPS other than the </w:t>
      </w:r>
      <w:r w:rsidR="00584BEA" w:rsidRPr="00E63283">
        <w:rPr>
          <w:sz w:val="24"/>
          <w:szCs w:val="24"/>
        </w:rPr>
        <w:t>SBH</w:t>
      </w:r>
      <w:r w:rsidRPr="00E63283">
        <w:rPr>
          <w:sz w:val="24"/>
          <w:szCs w:val="24"/>
        </w:rPr>
        <w:t xml:space="preserve">-led PPS.  Participant shall disclose such participation to </w:t>
      </w:r>
      <w:r w:rsidR="00584BEA" w:rsidRPr="00E63283">
        <w:rPr>
          <w:sz w:val="24"/>
          <w:szCs w:val="24"/>
        </w:rPr>
        <w:t>SBH</w:t>
      </w:r>
      <w:r w:rsidRPr="00E63283">
        <w:rPr>
          <w:sz w:val="24"/>
          <w:szCs w:val="24"/>
        </w:rPr>
        <w:t xml:space="preserve"> prior to executing an agreement for participation in such other PPS.  </w:t>
      </w:r>
      <w:r w:rsidR="00584BEA" w:rsidRPr="00E63283">
        <w:rPr>
          <w:sz w:val="24"/>
          <w:szCs w:val="24"/>
        </w:rPr>
        <w:t>SBH</w:t>
      </w:r>
      <w:r w:rsidRPr="00E63283">
        <w:rPr>
          <w:sz w:val="24"/>
          <w:szCs w:val="24"/>
        </w:rPr>
        <w:t xml:space="preserve"> shall have the right to adjust the distribution </w:t>
      </w:r>
      <w:r w:rsidR="00425F7F" w:rsidRPr="00E63283">
        <w:rPr>
          <w:sz w:val="24"/>
          <w:szCs w:val="24"/>
        </w:rPr>
        <w:t xml:space="preserve">to Participant </w:t>
      </w:r>
      <w:r w:rsidRPr="00E63283">
        <w:rPr>
          <w:sz w:val="24"/>
          <w:szCs w:val="24"/>
        </w:rPr>
        <w:t xml:space="preserve">of Participant Service Obligation Funds and Community Good Pool Funds </w:t>
      </w:r>
      <w:r w:rsidR="00425F7F" w:rsidRPr="00E63283">
        <w:rPr>
          <w:sz w:val="24"/>
          <w:szCs w:val="24"/>
        </w:rPr>
        <w:t>to the extent Participant receives similar funds from such other PPS</w:t>
      </w:r>
      <w:r w:rsidR="00123814" w:rsidRPr="00E63283">
        <w:rPr>
          <w:sz w:val="24"/>
          <w:szCs w:val="24"/>
        </w:rPr>
        <w:t xml:space="preserve"> to avoid duplication of payment</w:t>
      </w:r>
      <w:r w:rsidRPr="00E63283">
        <w:rPr>
          <w:sz w:val="24"/>
          <w:szCs w:val="24"/>
        </w:rPr>
        <w:t>.</w:t>
      </w:r>
    </w:p>
    <w:p w:rsidR="00113192" w:rsidRPr="00E63283" w:rsidRDefault="00113192" w:rsidP="00113192">
      <w:pPr>
        <w:pStyle w:val="AgreeL2"/>
        <w:numPr>
          <w:ilvl w:val="1"/>
          <w:numId w:val="1"/>
        </w:numPr>
        <w:rPr>
          <w:sz w:val="24"/>
          <w:szCs w:val="24"/>
          <w:u w:val="single"/>
        </w:rPr>
      </w:pPr>
      <w:r w:rsidRPr="00E63283">
        <w:rPr>
          <w:i/>
          <w:sz w:val="24"/>
          <w:szCs w:val="24"/>
        </w:rPr>
        <w:t>References</w:t>
      </w:r>
      <w:r w:rsidRPr="00E63283">
        <w:rPr>
          <w:sz w:val="24"/>
          <w:szCs w:val="24"/>
        </w:rPr>
        <w:t>.</w:t>
      </w:r>
    </w:p>
    <w:p w:rsidR="00113192" w:rsidRPr="00E63283" w:rsidRDefault="005D6B18" w:rsidP="005D6B18">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 </w:t>
      </w:r>
      <w:r w:rsidR="00113192" w:rsidRPr="00E63283">
        <w:rPr>
          <w:sz w:val="24"/>
          <w:szCs w:val="24"/>
        </w:rPr>
        <w:t>Except where otherwise indicated: (</w:t>
      </w:r>
      <w:proofErr w:type="spellStart"/>
      <w:r w:rsidR="00113192" w:rsidRPr="00E63283">
        <w:rPr>
          <w:sz w:val="24"/>
          <w:szCs w:val="24"/>
        </w:rPr>
        <w:t>i</w:t>
      </w:r>
      <w:proofErr w:type="spellEnd"/>
      <w:r w:rsidR="00113192" w:rsidRPr="00E63283">
        <w:rPr>
          <w:sz w:val="24"/>
          <w:szCs w:val="24"/>
        </w:rPr>
        <w:t xml:space="preserve">) all references to </w:t>
      </w:r>
      <w:r w:rsidR="00056644" w:rsidRPr="00E63283">
        <w:rPr>
          <w:sz w:val="24"/>
          <w:szCs w:val="24"/>
        </w:rPr>
        <w:t>the</w:t>
      </w:r>
      <w:r w:rsidR="00113192" w:rsidRPr="00E63283">
        <w:rPr>
          <w:sz w:val="24"/>
          <w:szCs w:val="24"/>
        </w:rPr>
        <w:t xml:space="preserve"> Agreement include the </w:t>
      </w:r>
      <w:r w:rsidR="00056644" w:rsidRPr="00E63283">
        <w:rPr>
          <w:sz w:val="24"/>
          <w:szCs w:val="24"/>
        </w:rPr>
        <w:t xml:space="preserve">Agreement and the </w:t>
      </w:r>
      <w:r w:rsidR="000901D5" w:rsidRPr="00E63283">
        <w:rPr>
          <w:sz w:val="24"/>
          <w:szCs w:val="24"/>
        </w:rPr>
        <w:t xml:space="preserve">Exhibits and </w:t>
      </w:r>
      <w:r w:rsidR="00113192" w:rsidRPr="00E63283">
        <w:rPr>
          <w:sz w:val="24"/>
          <w:szCs w:val="24"/>
        </w:rPr>
        <w:t>Schedules</w:t>
      </w:r>
      <w:r w:rsidR="00056644" w:rsidRPr="00E63283">
        <w:rPr>
          <w:sz w:val="24"/>
          <w:szCs w:val="24"/>
        </w:rPr>
        <w:t xml:space="preserve">, including this </w:t>
      </w:r>
      <w:r w:rsidR="000901D5" w:rsidRPr="00E63283">
        <w:rPr>
          <w:sz w:val="24"/>
          <w:szCs w:val="24"/>
        </w:rPr>
        <w:t xml:space="preserve">Exhibit </w:t>
      </w:r>
      <w:r w:rsidR="00F51B38" w:rsidRPr="00E63283">
        <w:rPr>
          <w:sz w:val="24"/>
          <w:szCs w:val="24"/>
        </w:rPr>
        <w:t>2</w:t>
      </w:r>
      <w:r w:rsidR="000901D5" w:rsidRPr="00E63283">
        <w:rPr>
          <w:sz w:val="24"/>
          <w:szCs w:val="24"/>
        </w:rPr>
        <w:t xml:space="preserve"> </w:t>
      </w:r>
      <w:r w:rsidR="00056644" w:rsidRPr="00E63283">
        <w:rPr>
          <w:sz w:val="24"/>
          <w:szCs w:val="24"/>
        </w:rPr>
        <w:t>(Legal Terms)</w:t>
      </w:r>
      <w:r w:rsidR="00015EEE" w:rsidRPr="00E63283">
        <w:rPr>
          <w:sz w:val="24"/>
          <w:szCs w:val="24"/>
        </w:rPr>
        <w:t xml:space="preserve">; </w:t>
      </w:r>
      <w:r w:rsidR="000901D5" w:rsidRPr="00E63283">
        <w:rPr>
          <w:sz w:val="24"/>
          <w:szCs w:val="24"/>
        </w:rPr>
        <w:t xml:space="preserve">(ii) all references to an Exhibit include any Attachments thereto, </w:t>
      </w:r>
      <w:r w:rsidR="00015EEE" w:rsidRPr="00E63283">
        <w:rPr>
          <w:sz w:val="24"/>
          <w:szCs w:val="24"/>
        </w:rPr>
        <w:t>(ii</w:t>
      </w:r>
      <w:r w:rsidR="000901D5" w:rsidRPr="00E63283">
        <w:rPr>
          <w:sz w:val="24"/>
          <w:szCs w:val="24"/>
        </w:rPr>
        <w:t>i</w:t>
      </w:r>
      <w:r w:rsidR="00015EEE" w:rsidRPr="00E63283">
        <w:rPr>
          <w:sz w:val="24"/>
          <w:szCs w:val="24"/>
        </w:rPr>
        <w:t>) all references to a Schedule include any Attachments thereto</w:t>
      </w:r>
      <w:r w:rsidR="00113192" w:rsidRPr="00E63283">
        <w:rPr>
          <w:sz w:val="24"/>
          <w:szCs w:val="24"/>
        </w:rPr>
        <w:t>, (</w:t>
      </w:r>
      <w:r w:rsidR="00015EEE" w:rsidRPr="00E63283">
        <w:rPr>
          <w:sz w:val="24"/>
          <w:szCs w:val="24"/>
        </w:rPr>
        <w:t>i</w:t>
      </w:r>
      <w:r w:rsidR="000901D5" w:rsidRPr="00E63283">
        <w:rPr>
          <w:sz w:val="24"/>
          <w:szCs w:val="24"/>
        </w:rPr>
        <w:t>v</w:t>
      </w:r>
      <w:r w:rsidR="00113192" w:rsidRPr="00E63283">
        <w:rPr>
          <w:sz w:val="24"/>
          <w:szCs w:val="24"/>
        </w:rPr>
        <w:t xml:space="preserve">) all references in </w:t>
      </w:r>
      <w:r w:rsidR="00056644" w:rsidRPr="00E63283">
        <w:rPr>
          <w:sz w:val="24"/>
          <w:szCs w:val="24"/>
        </w:rPr>
        <w:t xml:space="preserve">the </w:t>
      </w:r>
      <w:r w:rsidR="00113192" w:rsidRPr="00E63283">
        <w:rPr>
          <w:sz w:val="24"/>
          <w:szCs w:val="24"/>
        </w:rPr>
        <w:t xml:space="preserve">Agreement (exclusive of the </w:t>
      </w:r>
      <w:r w:rsidR="000901D5" w:rsidRPr="00E63283">
        <w:rPr>
          <w:sz w:val="24"/>
          <w:szCs w:val="24"/>
        </w:rPr>
        <w:t xml:space="preserve">Exhibits and </w:t>
      </w:r>
      <w:r w:rsidR="00113192" w:rsidRPr="00E63283">
        <w:rPr>
          <w:sz w:val="24"/>
          <w:szCs w:val="24"/>
        </w:rPr>
        <w:t xml:space="preserve">Schedules) to Sections are to Sections in </w:t>
      </w:r>
      <w:r w:rsidR="00056644" w:rsidRPr="00E63283">
        <w:rPr>
          <w:sz w:val="24"/>
          <w:szCs w:val="24"/>
        </w:rPr>
        <w:t xml:space="preserve">the </w:t>
      </w:r>
      <w:r w:rsidR="00113192" w:rsidRPr="00E63283">
        <w:rPr>
          <w:sz w:val="24"/>
          <w:szCs w:val="24"/>
        </w:rPr>
        <w:t xml:space="preserve">Agreement (exclusive of the </w:t>
      </w:r>
      <w:r w:rsidR="000901D5" w:rsidRPr="00E63283">
        <w:rPr>
          <w:sz w:val="24"/>
          <w:szCs w:val="24"/>
        </w:rPr>
        <w:t xml:space="preserve">Exhibits and </w:t>
      </w:r>
      <w:r w:rsidR="00113192" w:rsidRPr="00E63283">
        <w:rPr>
          <w:sz w:val="24"/>
          <w:szCs w:val="24"/>
        </w:rPr>
        <w:t xml:space="preserve">Schedules); </w:t>
      </w:r>
      <w:r w:rsidR="000901D5" w:rsidRPr="00E63283">
        <w:rPr>
          <w:sz w:val="24"/>
          <w:szCs w:val="24"/>
        </w:rPr>
        <w:t>(</w:t>
      </w:r>
      <w:r w:rsidR="00015EEE" w:rsidRPr="00E63283">
        <w:rPr>
          <w:sz w:val="24"/>
          <w:szCs w:val="24"/>
        </w:rPr>
        <w:t>v</w:t>
      </w:r>
      <w:r w:rsidR="00056644" w:rsidRPr="00E63283">
        <w:rPr>
          <w:sz w:val="24"/>
          <w:szCs w:val="24"/>
        </w:rPr>
        <w:t xml:space="preserve">) all references in any </w:t>
      </w:r>
      <w:r w:rsidR="000901D5" w:rsidRPr="00E63283">
        <w:rPr>
          <w:sz w:val="24"/>
          <w:szCs w:val="24"/>
        </w:rPr>
        <w:t xml:space="preserve">Exhibit </w:t>
      </w:r>
      <w:r w:rsidR="00056644" w:rsidRPr="00E63283">
        <w:rPr>
          <w:sz w:val="24"/>
          <w:szCs w:val="24"/>
        </w:rPr>
        <w:t xml:space="preserve">to Sections are to Sections in such </w:t>
      </w:r>
      <w:r w:rsidR="000901D5" w:rsidRPr="00E63283">
        <w:rPr>
          <w:sz w:val="24"/>
          <w:szCs w:val="24"/>
        </w:rPr>
        <w:t>Exhibit</w:t>
      </w:r>
      <w:r w:rsidR="00056644" w:rsidRPr="00E63283">
        <w:rPr>
          <w:sz w:val="24"/>
          <w:szCs w:val="24"/>
        </w:rPr>
        <w:t xml:space="preserve">; </w:t>
      </w:r>
      <w:r w:rsidR="000901D5" w:rsidRPr="00E63283">
        <w:rPr>
          <w:sz w:val="24"/>
          <w:szCs w:val="24"/>
        </w:rPr>
        <w:t xml:space="preserve">(vi) all references in any Schedule to Sections are to Sections in such Schedule; </w:t>
      </w:r>
      <w:r w:rsidR="00113192" w:rsidRPr="00E63283">
        <w:rPr>
          <w:sz w:val="24"/>
          <w:szCs w:val="24"/>
        </w:rPr>
        <w:t>and (</w:t>
      </w:r>
      <w:r w:rsidR="00056644" w:rsidRPr="00E63283">
        <w:rPr>
          <w:sz w:val="24"/>
          <w:szCs w:val="24"/>
        </w:rPr>
        <w:t>v</w:t>
      </w:r>
      <w:r w:rsidR="000901D5" w:rsidRPr="00E63283">
        <w:rPr>
          <w:sz w:val="24"/>
          <w:szCs w:val="24"/>
        </w:rPr>
        <w:t>ii</w:t>
      </w:r>
      <w:r w:rsidR="00113192" w:rsidRPr="00E63283">
        <w:rPr>
          <w:sz w:val="24"/>
          <w:szCs w:val="24"/>
        </w:rPr>
        <w:t xml:space="preserve">) all references in </w:t>
      </w:r>
      <w:r w:rsidR="00056644" w:rsidRPr="00E63283">
        <w:rPr>
          <w:sz w:val="24"/>
          <w:szCs w:val="24"/>
        </w:rPr>
        <w:t>the</w:t>
      </w:r>
      <w:r w:rsidR="00113192" w:rsidRPr="00E63283">
        <w:rPr>
          <w:sz w:val="24"/>
          <w:szCs w:val="24"/>
        </w:rPr>
        <w:t xml:space="preserve"> Agreement to </w:t>
      </w:r>
      <w:r w:rsidR="000901D5" w:rsidRPr="00E63283">
        <w:rPr>
          <w:sz w:val="24"/>
          <w:szCs w:val="24"/>
        </w:rPr>
        <w:t xml:space="preserve">Exhibits or </w:t>
      </w:r>
      <w:r w:rsidR="00113192" w:rsidRPr="00E63283">
        <w:rPr>
          <w:sz w:val="24"/>
          <w:szCs w:val="24"/>
        </w:rPr>
        <w:t xml:space="preserve">Schedules are to </w:t>
      </w:r>
      <w:r w:rsidR="000901D5" w:rsidRPr="00E63283">
        <w:rPr>
          <w:sz w:val="24"/>
          <w:szCs w:val="24"/>
        </w:rPr>
        <w:t xml:space="preserve">Exhibits or </w:t>
      </w:r>
      <w:r w:rsidR="00113192" w:rsidRPr="00E63283">
        <w:rPr>
          <w:sz w:val="24"/>
          <w:szCs w:val="24"/>
        </w:rPr>
        <w:t xml:space="preserve">Schedules to </w:t>
      </w:r>
      <w:r w:rsidR="00056644" w:rsidRPr="00E63283">
        <w:rPr>
          <w:sz w:val="24"/>
          <w:szCs w:val="24"/>
        </w:rPr>
        <w:t xml:space="preserve">the </w:t>
      </w:r>
      <w:r w:rsidR="00113192" w:rsidRPr="00E63283">
        <w:rPr>
          <w:sz w:val="24"/>
          <w:szCs w:val="24"/>
        </w:rPr>
        <w:t xml:space="preserve">Agreement.  </w:t>
      </w:r>
    </w:p>
    <w:p w:rsidR="00113192" w:rsidRPr="00E63283" w:rsidRDefault="00113192" w:rsidP="005D6B18">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 All references in </w:t>
      </w:r>
      <w:r w:rsidR="00056644" w:rsidRPr="00E63283">
        <w:rPr>
          <w:sz w:val="24"/>
          <w:szCs w:val="24"/>
        </w:rPr>
        <w:t xml:space="preserve">the </w:t>
      </w:r>
      <w:r w:rsidRPr="00E63283">
        <w:rPr>
          <w:sz w:val="24"/>
          <w:szCs w:val="24"/>
        </w:rPr>
        <w:t>Agreement to and mentions of the word “include”, “including” or the phrases “e.g.” or “such as” shall mean “including, without limitation.”</w:t>
      </w:r>
    </w:p>
    <w:p w:rsidR="00113192" w:rsidRPr="00E63283" w:rsidRDefault="00113192" w:rsidP="005D6B18">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 All references to “day”, “week”, “month”, “quarter” or “year” refer to a calendar day, week, month, quarter or year, respectively, unless otherwise indicated. </w:t>
      </w:r>
    </w:p>
    <w:p w:rsidR="00113192" w:rsidRPr="00E63283" w:rsidRDefault="00113192" w:rsidP="005D6B18">
      <w:pPr>
        <w:pStyle w:val="BodyText"/>
        <w:widowControl/>
        <w:numPr>
          <w:ilvl w:val="2"/>
          <w:numId w:val="1"/>
        </w:numPr>
        <w:tabs>
          <w:tab w:val="left" w:pos="1440"/>
        </w:tabs>
        <w:kinsoku w:val="0"/>
        <w:overflowPunct/>
        <w:autoSpaceDE/>
        <w:autoSpaceDN/>
        <w:adjustRightInd/>
        <w:ind w:left="1440" w:hanging="720"/>
        <w:jc w:val="both"/>
        <w:textAlignment w:val="auto"/>
        <w:rPr>
          <w:sz w:val="24"/>
          <w:szCs w:val="24"/>
        </w:rPr>
      </w:pPr>
      <w:r w:rsidRPr="00E63283">
        <w:rPr>
          <w:sz w:val="24"/>
          <w:szCs w:val="24"/>
        </w:rPr>
        <w:t xml:space="preserve"> All references in </w:t>
      </w:r>
      <w:r w:rsidR="00056644" w:rsidRPr="00E63283">
        <w:rPr>
          <w:sz w:val="24"/>
          <w:szCs w:val="24"/>
        </w:rPr>
        <w:t xml:space="preserve">the </w:t>
      </w:r>
      <w:r w:rsidRPr="00E63283">
        <w:rPr>
          <w:sz w:val="24"/>
          <w:szCs w:val="24"/>
        </w:rPr>
        <w:t xml:space="preserve">Agreement to any </w:t>
      </w:r>
      <w:r w:rsidR="00056644" w:rsidRPr="00E63283">
        <w:rPr>
          <w:sz w:val="24"/>
          <w:szCs w:val="24"/>
        </w:rPr>
        <w:t xml:space="preserve">law </w:t>
      </w:r>
      <w:r w:rsidRPr="00E63283">
        <w:rPr>
          <w:sz w:val="24"/>
          <w:szCs w:val="24"/>
        </w:rPr>
        <w:t xml:space="preserve">shall include such </w:t>
      </w:r>
      <w:r w:rsidR="00056644" w:rsidRPr="00E63283">
        <w:rPr>
          <w:sz w:val="24"/>
          <w:szCs w:val="24"/>
        </w:rPr>
        <w:t xml:space="preserve">law </w:t>
      </w:r>
      <w:r w:rsidRPr="00E63283">
        <w:rPr>
          <w:sz w:val="24"/>
          <w:szCs w:val="24"/>
        </w:rPr>
        <w:t>in changed, supplemented or newly adopted form.</w:t>
      </w:r>
    </w:p>
    <w:p w:rsidR="00955464" w:rsidRPr="00E63283" w:rsidRDefault="00955464" w:rsidP="009D26E8">
      <w:pPr>
        <w:pStyle w:val="AgreeL2"/>
        <w:numPr>
          <w:ilvl w:val="1"/>
          <w:numId w:val="1"/>
        </w:numPr>
        <w:rPr>
          <w:sz w:val="24"/>
          <w:szCs w:val="24"/>
        </w:rPr>
      </w:pPr>
      <w:r w:rsidRPr="00E63283">
        <w:rPr>
          <w:i/>
          <w:sz w:val="24"/>
          <w:szCs w:val="24"/>
        </w:rPr>
        <w:t xml:space="preserve">Subcontracting.  </w:t>
      </w:r>
      <w:r w:rsidR="00584BEA" w:rsidRPr="00E63283">
        <w:rPr>
          <w:sz w:val="24"/>
          <w:szCs w:val="24"/>
        </w:rPr>
        <w:t>SBH</w:t>
      </w:r>
      <w:r w:rsidRPr="00E63283">
        <w:rPr>
          <w:sz w:val="24"/>
          <w:szCs w:val="24"/>
        </w:rPr>
        <w:t xml:space="preserve"> shall have the right to subcontract or delegate the performance of </w:t>
      </w:r>
      <w:r w:rsidR="00584BEA" w:rsidRPr="00E63283">
        <w:rPr>
          <w:sz w:val="24"/>
          <w:szCs w:val="24"/>
        </w:rPr>
        <w:t>SBH</w:t>
      </w:r>
      <w:r w:rsidRPr="00E63283">
        <w:rPr>
          <w:sz w:val="24"/>
          <w:szCs w:val="24"/>
        </w:rPr>
        <w:t>’s obligations under this Agreement without providing notice to or obtaining the consent of Participant</w:t>
      </w:r>
      <w:r w:rsidR="009D26E8" w:rsidRPr="00E63283">
        <w:rPr>
          <w:sz w:val="24"/>
          <w:szCs w:val="24"/>
        </w:rPr>
        <w:t>, so long as SBH remains accountable for performance of its obligations under this Agreement.</w:t>
      </w:r>
    </w:p>
    <w:p w:rsidR="00113192" w:rsidRPr="00E63283" w:rsidRDefault="00113192" w:rsidP="00ED7117">
      <w:pPr>
        <w:pStyle w:val="AgreeL2"/>
        <w:numPr>
          <w:ilvl w:val="0"/>
          <w:numId w:val="0"/>
        </w:numPr>
        <w:ind w:left="936"/>
        <w:rPr>
          <w:sz w:val="24"/>
          <w:szCs w:val="24"/>
        </w:rPr>
      </w:pPr>
    </w:p>
    <w:p w:rsidR="00B86009" w:rsidRPr="00E63283" w:rsidRDefault="00B86009" w:rsidP="00B86009">
      <w:pPr>
        <w:spacing w:before="480" w:line="200" w:lineRule="exact"/>
      </w:pPr>
      <w:r w:rsidRPr="00E63283">
        <w:rPr>
          <w:rStyle w:val="zzmpTrailerItem"/>
        </w:rPr>
        <w:t>203051027.2</w:t>
      </w:r>
      <w:r w:rsidRPr="00E63283">
        <w:t xml:space="preserve"> </w:t>
      </w:r>
    </w:p>
    <w:sectPr w:rsidR="00B86009" w:rsidRPr="00E6328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531" w:rsidRDefault="00880531" w:rsidP="00840794">
      <w:r>
        <w:separator/>
      </w:r>
    </w:p>
  </w:endnote>
  <w:endnote w:type="continuationSeparator" w:id="0">
    <w:p w:rsidR="00880531" w:rsidRDefault="00880531" w:rsidP="0084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1BD" w:rsidRPr="004C11BD" w:rsidRDefault="00121FED" w:rsidP="00127488">
    <w:pPr>
      <w:pStyle w:val="Footer"/>
      <w:spacing w:line="200" w:lineRule="exact"/>
      <w:rPr>
        <w:rFonts w:asciiTheme="minorHAnsi" w:hAnsiTheme="minorHAnsi" w:cstheme="minorHAnsi"/>
      </w:rPr>
    </w:pPr>
    <w:r>
      <w:tab/>
    </w:r>
    <w:r>
      <w:tab/>
    </w:r>
    <w:sdt>
      <w:sdtPr>
        <w:id w:val="-296691401"/>
        <w:docPartObj>
          <w:docPartGallery w:val="Page Numbers (Bottom of Page)"/>
          <w:docPartUnique/>
        </w:docPartObj>
      </w:sdtPr>
      <w:sdtEndPr>
        <w:rPr>
          <w:rFonts w:asciiTheme="minorHAnsi" w:hAnsiTheme="minorHAnsi" w:cstheme="minorHAnsi"/>
          <w:noProof/>
        </w:rPr>
      </w:sdtEndPr>
      <w:sdtContent>
        <w:r w:rsidR="004C11BD" w:rsidRPr="004C11BD">
          <w:rPr>
            <w:rFonts w:asciiTheme="minorHAnsi" w:hAnsiTheme="minorHAnsi" w:cstheme="minorHAnsi"/>
          </w:rPr>
          <w:fldChar w:fldCharType="begin"/>
        </w:r>
        <w:r w:rsidR="004C11BD" w:rsidRPr="004C11BD">
          <w:rPr>
            <w:rFonts w:asciiTheme="minorHAnsi" w:hAnsiTheme="minorHAnsi" w:cstheme="minorHAnsi"/>
          </w:rPr>
          <w:instrText xml:space="preserve"> PAGE   \* MERGEFORMAT </w:instrText>
        </w:r>
        <w:r w:rsidR="004C11BD" w:rsidRPr="004C11BD">
          <w:rPr>
            <w:rFonts w:asciiTheme="minorHAnsi" w:hAnsiTheme="minorHAnsi" w:cstheme="minorHAnsi"/>
          </w:rPr>
          <w:fldChar w:fldCharType="separate"/>
        </w:r>
        <w:r w:rsidR="00775A52">
          <w:rPr>
            <w:rFonts w:asciiTheme="minorHAnsi" w:hAnsiTheme="minorHAnsi" w:cstheme="minorHAnsi"/>
            <w:noProof/>
          </w:rPr>
          <w:t>13</w:t>
        </w:r>
        <w:r w:rsidR="004C11BD" w:rsidRPr="004C11BD">
          <w:rPr>
            <w:rFonts w:asciiTheme="minorHAnsi" w:hAnsiTheme="minorHAnsi" w:cstheme="minorHAnsi"/>
            <w:noProof/>
          </w:rPr>
          <w:fldChar w:fldCharType="end"/>
        </w:r>
      </w:sdtContent>
    </w:sdt>
  </w:p>
  <w:p w:rsidR="004C11BD" w:rsidRDefault="004C1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531" w:rsidRDefault="00880531" w:rsidP="00840794">
      <w:r>
        <w:separator/>
      </w:r>
    </w:p>
  </w:footnote>
  <w:footnote w:type="continuationSeparator" w:id="0">
    <w:p w:rsidR="00880531" w:rsidRDefault="00880531" w:rsidP="00840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5CB" w:rsidRDefault="00584BEA" w:rsidP="008225CB">
    <w:pPr>
      <w:pStyle w:val="Header"/>
      <w:jc w:val="right"/>
    </w:pPr>
    <w:r>
      <w:t>SBH</w:t>
    </w:r>
    <w:r w:rsidR="008225CB">
      <w:t>-{Participant}</w:t>
    </w:r>
  </w:p>
  <w:p w:rsidR="008225CB" w:rsidRDefault="008225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3C1FBF"/>
    <w:multiLevelType w:val="multilevel"/>
    <w:tmpl w:val="0409001F"/>
    <w:lvl w:ilvl="0">
      <w:start w:val="1"/>
      <w:numFmt w:val="decimal"/>
      <w:lvlText w:val="%1."/>
      <w:lvlJc w:val="left"/>
      <w:pPr>
        <w:ind w:left="360" w:hanging="360"/>
      </w:pPr>
      <w:rPr>
        <w:b/>
        <w:i w:val="0"/>
        <w:caps/>
        <w:smallCaps w:val="0"/>
        <w:sz w:val="22"/>
        <w:u w:val="none"/>
      </w:rPr>
    </w:lvl>
    <w:lvl w:ilvl="1">
      <w:start w:val="1"/>
      <w:numFmt w:val="decimal"/>
      <w:lvlText w:val="%1.%2."/>
      <w:lvlJc w:val="left"/>
      <w:pPr>
        <w:ind w:left="792" w:hanging="432"/>
      </w:pPr>
      <w:rPr>
        <w:rFonts w:hint="default"/>
        <w:b w:val="0"/>
        <w:i w:val="0"/>
        <w:caps w:val="0"/>
        <w:sz w:val="22"/>
        <w:u w:val="none"/>
      </w:rPr>
    </w:lvl>
    <w:lvl w:ilvl="2">
      <w:start w:val="1"/>
      <w:numFmt w:val="decimal"/>
      <w:lvlText w:val="%1.%2.%3."/>
      <w:lvlJc w:val="left"/>
      <w:pPr>
        <w:ind w:left="1224" w:hanging="504"/>
      </w:pPr>
      <w:rPr>
        <w:rFonts w:hint="default"/>
        <w:b w:val="0"/>
        <w:i w:val="0"/>
        <w:caps w:val="0"/>
        <w:sz w:val="22"/>
        <w:u w:val="none"/>
      </w:rPr>
    </w:lvl>
    <w:lvl w:ilvl="3">
      <w:start w:val="1"/>
      <w:numFmt w:val="decimal"/>
      <w:lvlText w:val="%1.%2.%3.%4."/>
      <w:lvlJc w:val="left"/>
      <w:pPr>
        <w:ind w:left="1728" w:hanging="648"/>
      </w:pPr>
      <w:rPr>
        <w:rFonts w:hint="default"/>
        <w:b w:val="0"/>
        <w:i w:val="0"/>
        <w:caps w:val="0"/>
        <w:sz w:val="22"/>
        <w:u w:val="none"/>
      </w:rPr>
    </w:lvl>
    <w:lvl w:ilvl="4">
      <w:start w:val="1"/>
      <w:numFmt w:val="decimal"/>
      <w:lvlText w:val="%1.%2.%3.%4.%5."/>
      <w:lvlJc w:val="left"/>
      <w:pPr>
        <w:ind w:left="2232" w:hanging="792"/>
      </w:pPr>
      <w:rPr>
        <w:b w:val="0"/>
        <w:i w:val="0"/>
        <w:caps w:val="0"/>
        <w:sz w:val="22"/>
        <w:u w:val="no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8253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23B4D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203056C"/>
    <w:multiLevelType w:val="multilevel"/>
    <w:tmpl w:val="20F23CBA"/>
    <w:lvl w:ilvl="0">
      <w:start w:val="1"/>
      <w:numFmt w:val="decimal"/>
      <w:lvlText w:val="%1."/>
      <w:lvlJc w:val="left"/>
      <w:pPr>
        <w:ind w:left="360" w:hanging="360"/>
      </w:pPr>
      <w:rPr>
        <w:rFonts w:hint="default"/>
        <w:b/>
        <w:i w:val="0"/>
        <w:caps/>
        <w:smallCaps w:val="0"/>
        <w:sz w:val="22"/>
        <w:u w:val="none"/>
      </w:rPr>
    </w:lvl>
    <w:lvl w:ilvl="1">
      <w:start w:val="1"/>
      <w:numFmt w:val="decimal"/>
      <w:lvlText w:val="%1.%2"/>
      <w:lvlJc w:val="left"/>
      <w:pPr>
        <w:tabs>
          <w:tab w:val="num" w:pos="1008"/>
        </w:tabs>
        <w:ind w:left="936" w:hanging="576"/>
      </w:pPr>
      <w:rPr>
        <w:rFonts w:hint="default"/>
        <w:b w:val="0"/>
        <w:i w:val="0"/>
        <w:caps w:val="0"/>
        <w:sz w:val="22"/>
        <w:u w:val="none"/>
      </w:rPr>
    </w:lvl>
    <w:lvl w:ilvl="2">
      <w:start w:val="1"/>
      <w:numFmt w:val="decimal"/>
      <w:lvlText w:val="%1.%2.%3."/>
      <w:lvlJc w:val="left"/>
      <w:pPr>
        <w:ind w:left="1224" w:hanging="504"/>
      </w:pPr>
      <w:rPr>
        <w:rFonts w:hint="default"/>
        <w:b w:val="0"/>
        <w:i w:val="0"/>
        <w:caps w:val="0"/>
        <w:sz w:val="22"/>
        <w:u w:val="none"/>
      </w:rPr>
    </w:lvl>
    <w:lvl w:ilvl="3">
      <w:start w:val="1"/>
      <w:numFmt w:val="decimal"/>
      <w:lvlText w:val="%1.%2.%3.%4."/>
      <w:lvlJc w:val="left"/>
      <w:pPr>
        <w:ind w:left="1728" w:hanging="648"/>
      </w:pPr>
      <w:rPr>
        <w:rFonts w:hint="default"/>
        <w:b w:val="0"/>
        <w:i w:val="0"/>
        <w:caps w:val="0"/>
        <w:sz w:val="22"/>
        <w:u w:val="none"/>
      </w:rPr>
    </w:lvl>
    <w:lvl w:ilvl="4">
      <w:start w:val="1"/>
      <w:numFmt w:val="decimal"/>
      <w:lvlText w:val="%1.%2.%3.%4.%5."/>
      <w:lvlJc w:val="left"/>
      <w:pPr>
        <w:ind w:left="2232" w:hanging="792"/>
      </w:pPr>
      <w:rPr>
        <w:rFonts w:hint="default"/>
        <w:b w:val="0"/>
        <w:i w:val="0"/>
        <w:caps w:val="0"/>
        <w:sz w:val="22"/>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B6559FE"/>
    <w:multiLevelType w:val="multilevel"/>
    <w:tmpl w:val="20F23CBA"/>
    <w:lvl w:ilvl="0">
      <w:start w:val="1"/>
      <w:numFmt w:val="decimal"/>
      <w:lvlText w:val="%1."/>
      <w:lvlJc w:val="left"/>
      <w:pPr>
        <w:ind w:left="360" w:hanging="360"/>
      </w:pPr>
      <w:rPr>
        <w:rFonts w:hint="default"/>
        <w:b/>
        <w:i w:val="0"/>
        <w:caps/>
        <w:smallCaps w:val="0"/>
        <w:sz w:val="22"/>
        <w:u w:val="none"/>
      </w:rPr>
    </w:lvl>
    <w:lvl w:ilvl="1">
      <w:start w:val="1"/>
      <w:numFmt w:val="decimal"/>
      <w:lvlText w:val="%1.%2"/>
      <w:lvlJc w:val="left"/>
      <w:pPr>
        <w:tabs>
          <w:tab w:val="num" w:pos="1008"/>
        </w:tabs>
        <w:ind w:left="936" w:hanging="576"/>
      </w:pPr>
      <w:rPr>
        <w:rFonts w:hint="default"/>
        <w:b w:val="0"/>
        <w:i w:val="0"/>
        <w:caps w:val="0"/>
        <w:sz w:val="22"/>
        <w:u w:val="none"/>
      </w:rPr>
    </w:lvl>
    <w:lvl w:ilvl="2">
      <w:start w:val="1"/>
      <w:numFmt w:val="decimal"/>
      <w:lvlText w:val="%1.%2.%3."/>
      <w:lvlJc w:val="left"/>
      <w:pPr>
        <w:ind w:left="1224" w:hanging="504"/>
      </w:pPr>
      <w:rPr>
        <w:rFonts w:hint="default"/>
        <w:b w:val="0"/>
        <w:i w:val="0"/>
        <w:caps w:val="0"/>
        <w:sz w:val="22"/>
        <w:u w:val="none"/>
      </w:rPr>
    </w:lvl>
    <w:lvl w:ilvl="3">
      <w:start w:val="1"/>
      <w:numFmt w:val="decimal"/>
      <w:lvlText w:val="%1.%2.%3.%4."/>
      <w:lvlJc w:val="left"/>
      <w:pPr>
        <w:ind w:left="1728" w:hanging="648"/>
      </w:pPr>
      <w:rPr>
        <w:rFonts w:hint="default"/>
        <w:b w:val="0"/>
        <w:i w:val="0"/>
        <w:caps w:val="0"/>
        <w:sz w:val="22"/>
        <w:u w:val="none"/>
      </w:rPr>
    </w:lvl>
    <w:lvl w:ilvl="4">
      <w:start w:val="1"/>
      <w:numFmt w:val="decimal"/>
      <w:lvlText w:val="%1.%2.%3.%4.%5."/>
      <w:lvlJc w:val="left"/>
      <w:pPr>
        <w:ind w:left="2232" w:hanging="792"/>
      </w:pPr>
      <w:rPr>
        <w:rFonts w:hint="default"/>
        <w:b w:val="0"/>
        <w:i w:val="0"/>
        <w:caps w:val="0"/>
        <w:sz w:val="22"/>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6C41A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1"/>
    <w:docVar w:name="MPDocID" w:val="203051027.2"/>
    <w:docVar w:name="MPDocIDTemplate" w:val="%n|.%v"/>
    <w:docVar w:name="MPDocIDTemplateDefault" w:val="%n|.%v"/>
    <w:docVar w:name="NewDocStampType" w:val="2"/>
  </w:docVars>
  <w:rsids>
    <w:rsidRoot w:val="00880531"/>
    <w:rsid w:val="00000142"/>
    <w:rsid w:val="00015EEE"/>
    <w:rsid w:val="00016C82"/>
    <w:rsid w:val="00037CFC"/>
    <w:rsid w:val="00045F5B"/>
    <w:rsid w:val="000469DA"/>
    <w:rsid w:val="00056644"/>
    <w:rsid w:val="000622ED"/>
    <w:rsid w:val="000901D5"/>
    <w:rsid w:val="000A4CB3"/>
    <w:rsid w:val="000B60BA"/>
    <w:rsid w:val="000C3980"/>
    <w:rsid w:val="000E11FC"/>
    <w:rsid w:val="0010158B"/>
    <w:rsid w:val="001030F5"/>
    <w:rsid w:val="00113192"/>
    <w:rsid w:val="00121FED"/>
    <w:rsid w:val="00123814"/>
    <w:rsid w:val="00127488"/>
    <w:rsid w:val="00146308"/>
    <w:rsid w:val="00173E61"/>
    <w:rsid w:val="001A7AB2"/>
    <w:rsid w:val="00226E5A"/>
    <w:rsid w:val="00230E7B"/>
    <w:rsid w:val="00260EE7"/>
    <w:rsid w:val="00286A91"/>
    <w:rsid w:val="002A11E9"/>
    <w:rsid w:val="00303101"/>
    <w:rsid w:val="00314C5A"/>
    <w:rsid w:val="003263A3"/>
    <w:rsid w:val="00327A40"/>
    <w:rsid w:val="00375F76"/>
    <w:rsid w:val="003805FE"/>
    <w:rsid w:val="00386BE5"/>
    <w:rsid w:val="003A2FA0"/>
    <w:rsid w:val="003A7D8A"/>
    <w:rsid w:val="003D4332"/>
    <w:rsid w:val="003E0F8F"/>
    <w:rsid w:val="003E7361"/>
    <w:rsid w:val="004003D3"/>
    <w:rsid w:val="00425F7F"/>
    <w:rsid w:val="00436B94"/>
    <w:rsid w:val="00445147"/>
    <w:rsid w:val="004515E7"/>
    <w:rsid w:val="00453B80"/>
    <w:rsid w:val="00454AF1"/>
    <w:rsid w:val="00460A1F"/>
    <w:rsid w:val="004673B5"/>
    <w:rsid w:val="00477619"/>
    <w:rsid w:val="004802FD"/>
    <w:rsid w:val="004A346A"/>
    <w:rsid w:val="004B4637"/>
    <w:rsid w:val="004C11BD"/>
    <w:rsid w:val="004F1BBA"/>
    <w:rsid w:val="004F7685"/>
    <w:rsid w:val="00506677"/>
    <w:rsid w:val="00506BC4"/>
    <w:rsid w:val="0052538A"/>
    <w:rsid w:val="0053004F"/>
    <w:rsid w:val="005433A8"/>
    <w:rsid w:val="00573CD2"/>
    <w:rsid w:val="00582696"/>
    <w:rsid w:val="00584BEA"/>
    <w:rsid w:val="00593EF5"/>
    <w:rsid w:val="005A1E2B"/>
    <w:rsid w:val="005A5EBF"/>
    <w:rsid w:val="005D6B18"/>
    <w:rsid w:val="005E7086"/>
    <w:rsid w:val="005F495C"/>
    <w:rsid w:val="00603FB0"/>
    <w:rsid w:val="006A1170"/>
    <w:rsid w:val="006B68AD"/>
    <w:rsid w:val="006B7A73"/>
    <w:rsid w:val="006C7965"/>
    <w:rsid w:val="007018F8"/>
    <w:rsid w:val="00717870"/>
    <w:rsid w:val="007232BF"/>
    <w:rsid w:val="00724BA2"/>
    <w:rsid w:val="007334A9"/>
    <w:rsid w:val="0073385F"/>
    <w:rsid w:val="007341EC"/>
    <w:rsid w:val="00744611"/>
    <w:rsid w:val="0076479F"/>
    <w:rsid w:val="00775A52"/>
    <w:rsid w:val="007A247B"/>
    <w:rsid w:val="007B08B8"/>
    <w:rsid w:val="007B7ED9"/>
    <w:rsid w:val="007D5246"/>
    <w:rsid w:val="008225CB"/>
    <w:rsid w:val="00840794"/>
    <w:rsid w:val="00844174"/>
    <w:rsid w:val="008466F4"/>
    <w:rsid w:val="00846CD5"/>
    <w:rsid w:val="00856AB3"/>
    <w:rsid w:val="0086402C"/>
    <w:rsid w:val="00876FE1"/>
    <w:rsid w:val="00880531"/>
    <w:rsid w:val="008816B7"/>
    <w:rsid w:val="008946E0"/>
    <w:rsid w:val="008A1C0C"/>
    <w:rsid w:val="008A3A85"/>
    <w:rsid w:val="008F192C"/>
    <w:rsid w:val="00937D7C"/>
    <w:rsid w:val="00954557"/>
    <w:rsid w:val="00954DD2"/>
    <w:rsid w:val="00955464"/>
    <w:rsid w:val="009555B6"/>
    <w:rsid w:val="00976F44"/>
    <w:rsid w:val="00981057"/>
    <w:rsid w:val="0099416A"/>
    <w:rsid w:val="009A5F83"/>
    <w:rsid w:val="009C411D"/>
    <w:rsid w:val="009D01C5"/>
    <w:rsid w:val="009D26E8"/>
    <w:rsid w:val="00A00BF2"/>
    <w:rsid w:val="00A03A80"/>
    <w:rsid w:val="00A26946"/>
    <w:rsid w:val="00A30D54"/>
    <w:rsid w:val="00A46FDB"/>
    <w:rsid w:val="00A52502"/>
    <w:rsid w:val="00A87DE2"/>
    <w:rsid w:val="00A909A3"/>
    <w:rsid w:val="00AE3B00"/>
    <w:rsid w:val="00AE78BF"/>
    <w:rsid w:val="00B10F60"/>
    <w:rsid w:val="00B223FF"/>
    <w:rsid w:val="00B260D3"/>
    <w:rsid w:val="00B56117"/>
    <w:rsid w:val="00B704F5"/>
    <w:rsid w:val="00B71B29"/>
    <w:rsid w:val="00B86009"/>
    <w:rsid w:val="00B932D5"/>
    <w:rsid w:val="00C04CF3"/>
    <w:rsid w:val="00C24523"/>
    <w:rsid w:val="00C42871"/>
    <w:rsid w:val="00C64B91"/>
    <w:rsid w:val="00C72664"/>
    <w:rsid w:val="00C87D82"/>
    <w:rsid w:val="00CC3BB3"/>
    <w:rsid w:val="00CD7243"/>
    <w:rsid w:val="00CF1636"/>
    <w:rsid w:val="00CF4D1F"/>
    <w:rsid w:val="00D01CC4"/>
    <w:rsid w:val="00D146BE"/>
    <w:rsid w:val="00D36535"/>
    <w:rsid w:val="00D4121F"/>
    <w:rsid w:val="00D718A6"/>
    <w:rsid w:val="00D75DAD"/>
    <w:rsid w:val="00D93B38"/>
    <w:rsid w:val="00DC05EF"/>
    <w:rsid w:val="00DD4E9C"/>
    <w:rsid w:val="00DE29EE"/>
    <w:rsid w:val="00DE3148"/>
    <w:rsid w:val="00DF1F26"/>
    <w:rsid w:val="00DF43C3"/>
    <w:rsid w:val="00E469F7"/>
    <w:rsid w:val="00E63283"/>
    <w:rsid w:val="00E66FB8"/>
    <w:rsid w:val="00E82B11"/>
    <w:rsid w:val="00ED7117"/>
    <w:rsid w:val="00EE14A6"/>
    <w:rsid w:val="00EE4012"/>
    <w:rsid w:val="00F0032B"/>
    <w:rsid w:val="00F227D6"/>
    <w:rsid w:val="00F25911"/>
    <w:rsid w:val="00F40864"/>
    <w:rsid w:val="00F51B38"/>
    <w:rsid w:val="00F52AE3"/>
    <w:rsid w:val="00F562C2"/>
    <w:rsid w:val="00F577A8"/>
    <w:rsid w:val="00F748A7"/>
    <w:rsid w:val="00F7617A"/>
    <w:rsid w:val="00F837AC"/>
    <w:rsid w:val="00FB5AD4"/>
    <w:rsid w:val="00FC2160"/>
    <w:rsid w:val="00FC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uiPriority="10"/>
    <w:lsdException w:name="Default Paragraph Font" w:uiPriority="0"/>
    <w:lsdException w:name="Body Text" w:uiPriority="0" w:qFormat="1"/>
    <w:lsdException w:name="Body Text Indent" w:uiPriority="0" w:qFormat="1"/>
    <w:lsdException w:name="Subtitle" w:uiPriority="11" w:unhideWhenUsed="0"/>
    <w:lsdException w:name="Strong" w:uiPriority="22"/>
    <w:lsdException w:name="Emphasis" w:uiPriority="2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880531"/>
    <w:pPr>
      <w:widowControl w:val="0"/>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styleId="Heading1">
    <w:name w:val="heading 1"/>
    <w:basedOn w:val="Normal"/>
    <w:next w:val="BodyText"/>
    <w:link w:val="Heading1Char"/>
    <w:qFormat/>
    <w:rsid w:val="00846CD5"/>
    <w:pPr>
      <w:keepNext/>
      <w:spacing w:after="240"/>
      <w:outlineLvl w:val="0"/>
    </w:pPr>
    <w:rPr>
      <w:b/>
      <w:kern w:val="28"/>
      <w:sz w:val="24"/>
    </w:rPr>
  </w:style>
  <w:style w:type="paragraph" w:styleId="Heading2">
    <w:name w:val="heading 2"/>
    <w:basedOn w:val="Normal"/>
    <w:next w:val="BodyText"/>
    <w:link w:val="Heading2Char"/>
    <w:qFormat/>
    <w:rsid w:val="00937D7C"/>
    <w:pPr>
      <w:keepNext/>
      <w:spacing w:after="240"/>
      <w:outlineLvl w:val="1"/>
    </w:pPr>
    <w:rPr>
      <w:b/>
      <w:i/>
      <w:sz w:val="28"/>
    </w:rPr>
  </w:style>
  <w:style w:type="paragraph" w:styleId="Heading3">
    <w:name w:val="heading 3"/>
    <w:basedOn w:val="Normal"/>
    <w:next w:val="BodyText"/>
    <w:link w:val="Heading3Char"/>
    <w:qFormat/>
    <w:rsid w:val="00937D7C"/>
    <w:pPr>
      <w:keepNext/>
      <w:spacing w:after="240"/>
      <w:outlineLvl w:val="2"/>
    </w:pPr>
    <w:rPr>
      <w:b/>
    </w:rPr>
  </w:style>
  <w:style w:type="paragraph" w:styleId="Heading4">
    <w:name w:val="heading 4"/>
    <w:basedOn w:val="Normal"/>
    <w:next w:val="BodyText"/>
    <w:link w:val="Heading4Char"/>
    <w:qFormat/>
    <w:rsid w:val="00937D7C"/>
    <w:pPr>
      <w:keepNext/>
      <w:spacing w:after="240"/>
      <w:outlineLvl w:val="3"/>
    </w:pPr>
    <w:rPr>
      <w:u w:val="single"/>
    </w:rPr>
  </w:style>
  <w:style w:type="paragraph" w:styleId="Heading5">
    <w:name w:val="heading 5"/>
    <w:basedOn w:val="Normal"/>
    <w:next w:val="BodyText"/>
    <w:link w:val="Heading5Char"/>
    <w:qFormat/>
    <w:rsid w:val="00937D7C"/>
    <w:pPr>
      <w:keepNext/>
      <w:spacing w:after="240"/>
      <w:outlineLvl w:val="4"/>
    </w:pPr>
    <w:rPr>
      <w:i/>
    </w:rPr>
  </w:style>
  <w:style w:type="paragraph" w:styleId="Heading6">
    <w:name w:val="heading 6"/>
    <w:basedOn w:val="Normal"/>
    <w:next w:val="BodyText"/>
    <w:link w:val="Heading6Char"/>
    <w:qFormat/>
    <w:rsid w:val="00937D7C"/>
    <w:pPr>
      <w:keepNext/>
      <w:spacing w:after="240"/>
      <w:ind w:left="720"/>
      <w:outlineLvl w:val="5"/>
    </w:pPr>
    <w:rPr>
      <w:b/>
      <w:i/>
    </w:rPr>
  </w:style>
  <w:style w:type="paragraph" w:styleId="Heading7">
    <w:name w:val="heading 7"/>
    <w:basedOn w:val="Normal"/>
    <w:next w:val="BodyText"/>
    <w:link w:val="Heading7Char"/>
    <w:qFormat/>
    <w:rsid w:val="00937D7C"/>
    <w:pPr>
      <w:keepNext/>
      <w:spacing w:after="240"/>
      <w:ind w:left="720"/>
      <w:outlineLvl w:val="6"/>
    </w:pPr>
    <w:rPr>
      <w:b/>
    </w:rPr>
  </w:style>
  <w:style w:type="paragraph" w:styleId="Heading8">
    <w:name w:val="heading 8"/>
    <w:basedOn w:val="Normal"/>
    <w:next w:val="BodyText"/>
    <w:link w:val="Heading8Char"/>
    <w:qFormat/>
    <w:rsid w:val="00937D7C"/>
    <w:pPr>
      <w:keepNext/>
      <w:spacing w:after="240"/>
      <w:ind w:left="720"/>
      <w:outlineLvl w:val="7"/>
    </w:pPr>
    <w:rPr>
      <w:u w:val="single"/>
    </w:rPr>
  </w:style>
  <w:style w:type="paragraph" w:styleId="Heading9">
    <w:name w:val="heading 9"/>
    <w:basedOn w:val="Normal"/>
    <w:next w:val="BodyText"/>
    <w:link w:val="Heading9Char"/>
    <w:qFormat/>
    <w:rsid w:val="00937D7C"/>
    <w:pPr>
      <w:keepNext/>
      <w:spacing w:after="240"/>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48A7"/>
    <w:pPr>
      <w:spacing w:after="240"/>
      <w:ind w:firstLine="720"/>
    </w:pPr>
  </w:style>
  <w:style w:type="character" w:customStyle="1" w:styleId="BodyTextChar">
    <w:name w:val="Body Text Char"/>
    <w:basedOn w:val="DefaultParagraphFont"/>
    <w:link w:val="BodyText"/>
    <w:rsid w:val="00937D7C"/>
    <w:rPr>
      <w:rFonts w:ascii="Times New Roman" w:hAnsi="Times New Roman" w:cs="Times New Roman"/>
      <w:sz w:val="24"/>
      <w:szCs w:val="24"/>
    </w:rPr>
  </w:style>
  <w:style w:type="paragraph" w:customStyle="1" w:styleId="BodyTextContinued">
    <w:name w:val="Body Text Continued"/>
    <w:basedOn w:val="BodyText"/>
    <w:next w:val="BodyText"/>
    <w:rsid w:val="00F748A7"/>
    <w:pPr>
      <w:ind w:firstLine="0"/>
    </w:pPr>
  </w:style>
  <w:style w:type="paragraph" w:customStyle="1" w:styleId="BodyTextDS">
    <w:name w:val="Body Text DS"/>
    <w:basedOn w:val="Normal"/>
    <w:next w:val="BodyText"/>
    <w:qFormat/>
    <w:rsid w:val="00937D7C"/>
    <w:pPr>
      <w:spacing w:line="480" w:lineRule="auto"/>
      <w:ind w:firstLine="720"/>
    </w:pPr>
  </w:style>
  <w:style w:type="paragraph" w:styleId="BodyTextIndent">
    <w:name w:val="Body Text Indent"/>
    <w:basedOn w:val="Normal"/>
    <w:next w:val="BodyText"/>
    <w:link w:val="BodyTextIndentChar"/>
    <w:qFormat/>
    <w:rsid w:val="00937D7C"/>
    <w:pPr>
      <w:ind w:left="720"/>
    </w:pPr>
  </w:style>
  <w:style w:type="character" w:customStyle="1" w:styleId="BodyTextIndentChar">
    <w:name w:val="Body Text Indent Char"/>
    <w:basedOn w:val="DefaultParagraphFont"/>
    <w:link w:val="BodyTextIndent"/>
    <w:rsid w:val="00937D7C"/>
    <w:rPr>
      <w:rFonts w:ascii="Times New Roman" w:eastAsia="Times New Roman" w:hAnsi="Times New Roman" w:cs="Times New Roman"/>
      <w:sz w:val="24"/>
      <w:szCs w:val="24"/>
    </w:rPr>
  </w:style>
  <w:style w:type="paragraph" w:customStyle="1" w:styleId="BodyTextIndentDS">
    <w:name w:val="Body Text Indent DS"/>
    <w:basedOn w:val="Normal"/>
    <w:qFormat/>
    <w:rsid w:val="00937D7C"/>
    <w:pPr>
      <w:spacing w:line="480" w:lineRule="auto"/>
      <w:ind w:left="720"/>
    </w:pPr>
  </w:style>
  <w:style w:type="paragraph" w:customStyle="1" w:styleId="Centered">
    <w:name w:val="Centered"/>
    <w:basedOn w:val="Normal"/>
    <w:next w:val="BodyText"/>
    <w:qFormat/>
    <w:rsid w:val="00937D7C"/>
    <w:pPr>
      <w:spacing w:after="240"/>
      <w:jc w:val="center"/>
    </w:pPr>
  </w:style>
  <w:style w:type="paragraph" w:customStyle="1" w:styleId="CenteredBold">
    <w:name w:val="Centered Bold"/>
    <w:basedOn w:val="Normal"/>
    <w:next w:val="BodyText"/>
    <w:qFormat/>
    <w:rsid w:val="00937D7C"/>
    <w:pPr>
      <w:spacing w:after="240"/>
      <w:jc w:val="center"/>
    </w:pPr>
    <w:rPr>
      <w:b/>
    </w:rPr>
  </w:style>
  <w:style w:type="paragraph" w:customStyle="1" w:styleId="CenteredBoldUnderlined">
    <w:name w:val="Centered Bold Underlined"/>
    <w:basedOn w:val="Normal"/>
    <w:next w:val="BodyText"/>
    <w:qFormat/>
    <w:rsid w:val="00937D7C"/>
    <w:pPr>
      <w:spacing w:after="240"/>
      <w:jc w:val="center"/>
    </w:pPr>
    <w:rPr>
      <w:b/>
      <w:u w:val="single"/>
    </w:rPr>
  </w:style>
  <w:style w:type="paragraph" w:styleId="Footer">
    <w:name w:val="footer"/>
    <w:basedOn w:val="Normal"/>
    <w:link w:val="FooterChar"/>
    <w:uiPriority w:val="99"/>
    <w:rsid w:val="00F748A7"/>
    <w:pPr>
      <w:tabs>
        <w:tab w:val="center" w:pos="4680"/>
        <w:tab w:val="right" w:pos="9360"/>
      </w:tabs>
    </w:pPr>
  </w:style>
  <w:style w:type="character" w:customStyle="1" w:styleId="FooterChar">
    <w:name w:val="Footer Char"/>
    <w:basedOn w:val="DefaultParagraphFont"/>
    <w:link w:val="Footer"/>
    <w:uiPriority w:val="99"/>
    <w:rsid w:val="00937D7C"/>
    <w:rPr>
      <w:rFonts w:ascii="Times New Roman" w:hAnsi="Times New Roman" w:cs="Times New Roman"/>
      <w:sz w:val="24"/>
      <w:szCs w:val="24"/>
    </w:rPr>
  </w:style>
  <w:style w:type="paragraph" w:styleId="Header">
    <w:name w:val="header"/>
    <w:basedOn w:val="Normal"/>
    <w:link w:val="HeaderChar"/>
    <w:uiPriority w:val="99"/>
    <w:rsid w:val="00F748A7"/>
    <w:pPr>
      <w:tabs>
        <w:tab w:val="center" w:pos="4680"/>
        <w:tab w:val="right" w:pos="9360"/>
      </w:tabs>
    </w:pPr>
  </w:style>
  <w:style w:type="character" w:customStyle="1" w:styleId="HeaderChar">
    <w:name w:val="Header Char"/>
    <w:basedOn w:val="DefaultParagraphFont"/>
    <w:link w:val="Header"/>
    <w:uiPriority w:val="99"/>
    <w:rsid w:val="00937D7C"/>
    <w:rPr>
      <w:rFonts w:ascii="Times New Roman" w:hAnsi="Times New Roman" w:cs="Times New Roman"/>
      <w:sz w:val="24"/>
      <w:szCs w:val="24"/>
    </w:rPr>
  </w:style>
  <w:style w:type="character" w:customStyle="1" w:styleId="Heading1Char">
    <w:name w:val="Heading 1 Char"/>
    <w:basedOn w:val="DefaultParagraphFont"/>
    <w:link w:val="Heading1"/>
    <w:rsid w:val="00846CD5"/>
    <w:rPr>
      <w:rFonts w:ascii="Times New Roman" w:hAnsi="Times New Roman" w:cs="Times New Roman"/>
      <w:b/>
      <w:kern w:val="28"/>
      <w:sz w:val="24"/>
      <w:szCs w:val="20"/>
    </w:rPr>
  </w:style>
  <w:style w:type="character" w:customStyle="1" w:styleId="Heading2Char">
    <w:name w:val="Heading 2 Char"/>
    <w:basedOn w:val="DefaultParagraphFont"/>
    <w:link w:val="Heading2"/>
    <w:rsid w:val="00937D7C"/>
    <w:rPr>
      <w:rFonts w:ascii="Times New Roman" w:eastAsia="Times New Roman" w:hAnsi="Times New Roman" w:cs="Times New Roman"/>
      <w:b/>
      <w:i/>
      <w:sz w:val="28"/>
      <w:szCs w:val="24"/>
    </w:rPr>
  </w:style>
  <w:style w:type="character" w:customStyle="1" w:styleId="Heading3Char">
    <w:name w:val="Heading 3 Char"/>
    <w:basedOn w:val="DefaultParagraphFont"/>
    <w:link w:val="Heading3"/>
    <w:rsid w:val="00937D7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937D7C"/>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937D7C"/>
    <w:rPr>
      <w:rFonts w:ascii="Times New Roman" w:eastAsia="Times New Roman" w:hAnsi="Times New Roman" w:cs="Times New Roman"/>
      <w:i/>
      <w:sz w:val="24"/>
      <w:szCs w:val="24"/>
    </w:rPr>
  </w:style>
  <w:style w:type="character" w:customStyle="1" w:styleId="Heading6Char">
    <w:name w:val="Heading 6 Char"/>
    <w:basedOn w:val="DefaultParagraphFont"/>
    <w:link w:val="Heading6"/>
    <w:rsid w:val="00937D7C"/>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937D7C"/>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937D7C"/>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937D7C"/>
    <w:rPr>
      <w:rFonts w:ascii="Times New Roman" w:eastAsia="Times New Roman" w:hAnsi="Times New Roman" w:cs="Times New Roman"/>
      <w:i/>
      <w:sz w:val="24"/>
      <w:szCs w:val="24"/>
    </w:rPr>
  </w:style>
  <w:style w:type="paragraph" w:customStyle="1" w:styleId="LeftHeading">
    <w:name w:val="Left Heading"/>
    <w:basedOn w:val="Normal"/>
    <w:next w:val="BodyText"/>
    <w:qFormat/>
    <w:rsid w:val="00937D7C"/>
    <w:pPr>
      <w:keepNext/>
      <w:spacing w:after="240"/>
    </w:pPr>
    <w:rPr>
      <w:b/>
      <w:u w:val="single"/>
    </w:rPr>
  </w:style>
  <w:style w:type="character" w:styleId="PageNumber">
    <w:name w:val="page number"/>
    <w:basedOn w:val="DefaultParagraphFont"/>
    <w:rsid w:val="00F748A7"/>
  </w:style>
  <w:style w:type="paragraph" w:customStyle="1" w:styleId="Quote1">
    <w:name w:val="Quote1"/>
    <w:basedOn w:val="Normal"/>
    <w:next w:val="BodyTextContinued"/>
    <w:qFormat/>
    <w:rsid w:val="00937D7C"/>
    <w:pPr>
      <w:spacing w:after="240"/>
      <w:ind w:left="1440" w:right="1440"/>
    </w:pPr>
  </w:style>
  <w:style w:type="paragraph" w:customStyle="1" w:styleId="Quote5inch">
    <w:name w:val="Quote .5 inch"/>
    <w:basedOn w:val="Normal"/>
    <w:next w:val="BodyTextContinued"/>
    <w:qFormat/>
    <w:rsid w:val="00937D7C"/>
    <w:pPr>
      <w:spacing w:after="240"/>
      <w:ind w:left="720" w:right="720"/>
    </w:pPr>
  </w:style>
  <w:style w:type="paragraph" w:styleId="Quote">
    <w:name w:val="Quote"/>
    <w:basedOn w:val="Normal"/>
    <w:next w:val="BodyTextContinued"/>
    <w:link w:val="QuoteChar"/>
    <w:qFormat/>
    <w:rsid w:val="00F748A7"/>
    <w:pPr>
      <w:spacing w:after="240"/>
      <w:ind w:left="1440" w:right="1440"/>
    </w:pPr>
  </w:style>
  <w:style w:type="character" w:customStyle="1" w:styleId="QuoteChar">
    <w:name w:val="Quote Char"/>
    <w:basedOn w:val="DefaultParagraphFont"/>
    <w:link w:val="Quote"/>
    <w:rsid w:val="00840794"/>
    <w:rPr>
      <w:rFonts w:ascii="Times New Roman" w:hAnsi="Times New Roman" w:cs="Times New Roman"/>
      <w:sz w:val="24"/>
      <w:szCs w:val="20"/>
    </w:rPr>
  </w:style>
  <w:style w:type="paragraph" w:customStyle="1" w:styleId="AgreeL1">
    <w:name w:val="Agree_L1"/>
    <w:basedOn w:val="Normal"/>
    <w:rsid w:val="00880531"/>
    <w:pPr>
      <w:widowControl/>
      <w:overflowPunct/>
      <w:autoSpaceDE/>
      <w:autoSpaceDN/>
      <w:adjustRightInd/>
      <w:spacing w:after="220"/>
      <w:textAlignment w:val="auto"/>
      <w:outlineLvl w:val="0"/>
    </w:pPr>
    <w:rPr>
      <w:sz w:val="22"/>
    </w:rPr>
  </w:style>
  <w:style w:type="paragraph" w:customStyle="1" w:styleId="AgreeL2">
    <w:name w:val="Agree_L2"/>
    <w:basedOn w:val="AgreeL1"/>
    <w:rsid w:val="00880531"/>
    <w:pPr>
      <w:numPr>
        <w:ilvl w:val="1"/>
      </w:numPr>
      <w:outlineLvl w:val="1"/>
    </w:pPr>
  </w:style>
  <w:style w:type="paragraph" w:customStyle="1" w:styleId="AgreeL3">
    <w:name w:val="Agree_L3"/>
    <w:basedOn w:val="AgreeL2"/>
    <w:rsid w:val="00880531"/>
    <w:pPr>
      <w:numPr>
        <w:ilvl w:val="2"/>
      </w:numPr>
      <w:outlineLvl w:val="2"/>
    </w:pPr>
  </w:style>
  <w:style w:type="paragraph" w:customStyle="1" w:styleId="AgreeL4">
    <w:name w:val="Agree_L4"/>
    <w:basedOn w:val="AgreeL3"/>
    <w:rsid w:val="00880531"/>
    <w:pPr>
      <w:numPr>
        <w:ilvl w:val="3"/>
      </w:numPr>
      <w:outlineLvl w:val="3"/>
    </w:pPr>
  </w:style>
  <w:style w:type="paragraph" w:customStyle="1" w:styleId="AgreeL5">
    <w:name w:val="Agree_L5"/>
    <w:basedOn w:val="AgreeL4"/>
    <w:rsid w:val="00880531"/>
    <w:pPr>
      <w:numPr>
        <w:ilvl w:val="4"/>
      </w:numPr>
      <w:outlineLvl w:val="4"/>
    </w:pPr>
  </w:style>
  <w:style w:type="character" w:styleId="CommentReference">
    <w:name w:val="annotation reference"/>
    <w:semiHidden/>
    <w:rsid w:val="00F227D6"/>
    <w:rPr>
      <w:sz w:val="16"/>
      <w:szCs w:val="16"/>
    </w:rPr>
  </w:style>
  <w:style w:type="paragraph" w:styleId="CommentText">
    <w:name w:val="annotation text"/>
    <w:basedOn w:val="Normal"/>
    <w:link w:val="CommentTextChar"/>
    <w:semiHidden/>
    <w:rsid w:val="00F227D6"/>
  </w:style>
  <w:style w:type="character" w:customStyle="1" w:styleId="CommentTextChar">
    <w:name w:val="Comment Text Char"/>
    <w:basedOn w:val="DefaultParagraphFont"/>
    <w:link w:val="CommentText"/>
    <w:semiHidden/>
    <w:rsid w:val="00F227D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227D6"/>
    <w:rPr>
      <w:rFonts w:ascii="Tahoma" w:hAnsi="Tahoma" w:cs="Tahoma"/>
      <w:sz w:val="16"/>
      <w:szCs w:val="16"/>
    </w:rPr>
  </w:style>
  <w:style w:type="character" w:customStyle="1" w:styleId="BalloonTextChar">
    <w:name w:val="Balloon Text Char"/>
    <w:basedOn w:val="DefaultParagraphFont"/>
    <w:link w:val="BalloonText"/>
    <w:uiPriority w:val="99"/>
    <w:semiHidden/>
    <w:rsid w:val="00F227D6"/>
    <w:rPr>
      <w:rFonts w:ascii="Tahoma" w:hAnsi="Tahoma" w:cs="Tahoma"/>
      <w:sz w:val="16"/>
      <w:szCs w:val="16"/>
    </w:rPr>
  </w:style>
  <w:style w:type="character" w:customStyle="1" w:styleId="zzmpTrailerItem">
    <w:name w:val="zzmpTrailerItem"/>
    <w:rsid w:val="00B86009"/>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unhideWhenUsed/>
    <w:rsid w:val="00327A40"/>
    <w:pPr>
      <w:kinsoku w:val="0"/>
      <w:overflowPunct/>
      <w:autoSpaceDE/>
      <w:autoSpaceDN/>
      <w:adjustRightInd/>
      <w:ind w:left="720"/>
      <w:contextualSpacing/>
      <w:jc w:val="both"/>
      <w:textAlignment w:val="auto"/>
    </w:pPr>
    <w:rPr>
      <w:sz w:val="24"/>
      <w:szCs w:val="24"/>
    </w:rPr>
  </w:style>
  <w:style w:type="paragraph" w:styleId="FootnoteText">
    <w:name w:val="footnote text"/>
    <w:basedOn w:val="Normal"/>
    <w:link w:val="FootnoteTextChar"/>
    <w:uiPriority w:val="99"/>
    <w:semiHidden/>
    <w:unhideWhenUsed/>
    <w:rsid w:val="00F7617A"/>
  </w:style>
  <w:style w:type="character" w:customStyle="1" w:styleId="FootnoteTextChar">
    <w:name w:val="Footnote Text Char"/>
    <w:basedOn w:val="DefaultParagraphFont"/>
    <w:link w:val="FootnoteText"/>
    <w:uiPriority w:val="99"/>
    <w:semiHidden/>
    <w:rsid w:val="00F7617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761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uiPriority="10"/>
    <w:lsdException w:name="Default Paragraph Font" w:uiPriority="0"/>
    <w:lsdException w:name="Body Text" w:uiPriority="0" w:qFormat="1"/>
    <w:lsdException w:name="Body Text Indent" w:uiPriority="0" w:qFormat="1"/>
    <w:lsdException w:name="Subtitle" w:uiPriority="11" w:unhideWhenUsed="0"/>
    <w:lsdException w:name="Strong" w:uiPriority="22"/>
    <w:lsdException w:name="Emphasis" w:uiPriority="2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880531"/>
    <w:pPr>
      <w:widowControl w:val="0"/>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styleId="Heading1">
    <w:name w:val="heading 1"/>
    <w:basedOn w:val="Normal"/>
    <w:next w:val="BodyText"/>
    <w:link w:val="Heading1Char"/>
    <w:qFormat/>
    <w:rsid w:val="00846CD5"/>
    <w:pPr>
      <w:keepNext/>
      <w:spacing w:after="240"/>
      <w:outlineLvl w:val="0"/>
    </w:pPr>
    <w:rPr>
      <w:b/>
      <w:kern w:val="28"/>
      <w:sz w:val="24"/>
    </w:rPr>
  </w:style>
  <w:style w:type="paragraph" w:styleId="Heading2">
    <w:name w:val="heading 2"/>
    <w:basedOn w:val="Normal"/>
    <w:next w:val="BodyText"/>
    <w:link w:val="Heading2Char"/>
    <w:qFormat/>
    <w:rsid w:val="00937D7C"/>
    <w:pPr>
      <w:keepNext/>
      <w:spacing w:after="240"/>
      <w:outlineLvl w:val="1"/>
    </w:pPr>
    <w:rPr>
      <w:b/>
      <w:i/>
      <w:sz w:val="28"/>
    </w:rPr>
  </w:style>
  <w:style w:type="paragraph" w:styleId="Heading3">
    <w:name w:val="heading 3"/>
    <w:basedOn w:val="Normal"/>
    <w:next w:val="BodyText"/>
    <w:link w:val="Heading3Char"/>
    <w:qFormat/>
    <w:rsid w:val="00937D7C"/>
    <w:pPr>
      <w:keepNext/>
      <w:spacing w:after="240"/>
      <w:outlineLvl w:val="2"/>
    </w:pPr>
    <w:rPr>
      <w:b/>
    </w:rPr>
  </w:style>
  <w:style w:type="paragraph" w:styleId="Heading4">
    <w:name w:val="heading 4"/>
    <w:basedOn w:val="Normal"/>
    <w:next w:val="BodyText"/>
    <w:link w:val="Heading4Char"/>
    <w:qFormat/>
    <w:rsid w:val="00937D7C"/>
    <w:pPr>
      <w:keepNext/>
      <w:spacing w:after="240"/>
      <w:outlineLvl w:val="3"/>
    </w:pPr>
    <w:rPr>
      <w:u w:val="single"/>
    </w:rPr>
  </w:style>
  <w:style w:type="paragraph" w:styleId="Heading5">
    <w:name w:val="heading 5"/>
    <w:basedOn w:val="Normal"/>
    <w:next w:val="BodyText"/>
    <w:link w:val="Heading5Char"/>
    <w:qFormat/>
    <w:rsid w:val="00937D7C"/>
    <w:pPr>
      <w:keepNext/>
      <w:spacing w:after="240"/>
      <w:outlineLvl w:val="4"/>
    </w:pPr>
    <w:rPr>
      <w:i/>
    </w:rPr>
  </w:style>
  <w:style w:type="paragraph" w:styleId="Heading6">
    <w:name w:val="heading 6"/>
    <w:basedOn w:val="Normal"/>
    <w:next w:val="BodyText"/>
    <w:link w:val="Heading6Char"/>
    <w:qFormat/>
    <w:rsid w:val="00937D7C"/>
    <w:pPr>
      <w:keepNext/>
      <w:spacing w:after="240"/>
      <w:ind w:left="720"/>
      <w:outlineLvl w:val="5"/>
    </w:pPr>
    <w:rPr>
      <w:b/>
      <w:i/>
    </w:rPr>
  </w:style>
  <w:style w:type="paragraph" w:styleId="Heading7">
    <w:name w:val="heading 7"/>
    <w:basedOn w:val="Normal"/>
    <w:next w:val="BodyText"/>
    <w:link w:val="Heading7Char"/>
    <w:qFormat/>
    <w:rsid w:val="00937D7C"/>
    <w:pPr>
      <w:keepNext/>
      <w:spacing w:after="240"/>
      <w:ind w:left="720"/>
      <w:outlineLvl w:val="6"/>
    </w:pPr>
    <w:rPr>
      <w:b/>
    </w:rPr>
  </w:style>
  <w:style w:type="paragraph" w:styleId="Heading8">
    <w:name w:val="heading 8"/>
    <w:basedOn w:val="Normal"/>
    <w:next w:val="BodyText"/>
    <w:link w:val="Heading8Char"/>
    <w:qFormat/>
    <w:rsid w:val="00937D7C"/>
    <w:pPr>
      <w:keepNext/>
      <w:spacing w:after="240"/>
      <w:ind w:left="720"/>
      <w:outlineLvl w:val="7"/>
    </w:pPr>
    <w:rPr>
      <w:u w:val="single"/>
    </w:rPr>
  </w:style>
  <w:style w:type="paragraph" w:styleId="Heading9">
    <w:name w:val="heading 9"/>
    <w:basedOn w:val="Normal"/>
    <w:next w:val="BodyText"/>
    <w:link w:val="Heading9Char"/>
    <w:qFormat/>
    <w:rsid w:val="00937D7C"/>
    <w:pPr>
      <w:keepNext/>
      <w:spacing w:after="240"/>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48A7"/>
    <w:pPr>
      <w:spacing w:after="240"/>
      <w:ind w:firstLine="720"/>
    </w:pPr>
  </w:style>
  <w:style w:type="character" w:customStyle="1" w:styleId="BodyTextChar">
    <w:name w:val="Body Text Char"/>
    <w:basedOn w:val="DefaultParagraphFont"/>
    <w:link w:val="BodyText"/>
    <w:rsid w:val="00937D7C"/>
    <w:rPr>
      <w:rFonts w:ascii="Times New Roman" w:hAnsi="Times New Roman" w:cs="Times New Roman"/>
      <w:sz w:val="24"/>
      <w:szCs w:val="24"/>
    </w:rPr>
  </w:style>
  <w:style w:type="paragraph" w:customStyle="1" w:styleId="BodyTextContinued">
    <w:name w:val="Body Text Continued"/>
    <w:basedOn w:val="BodyText"/>
    <w:next w:val="BodyText"/>
    <w:rsid w:val="00F748A7"/>
    <w:pPr>
      <w:ind w:firstLine="0"/>
    </w:pPr>
  </w:style>
  <w:style w:type="paragraph" w:customStyle="1" w:styleId="BodyTextDS">
    <w:name w:val="Body Text DS"/>
    <w:basedOn w:val="Normal"/>
    <w:next w:val="BodyText"/>
    <w:qFormat/>
    <w:rsid w:val="00937D7C"/>
    <w:pPr>
      <w:spacing w:line="480" w:lineRule="auto"/>
      <w:ind w:firstLine="720"/>
    </w:pPr>
  </w:style>
  <w:style w:type="paragraph" w:styleId="BodyTextIndent">
    <w:name w:val="Body Text Indent"/>
    <w:basedOn w:val="Normal"/>
    <w:next w:val="BodyText"/>
    <w:link w:val="BodyTextIndentChar"/>
    <w:qFormat/>
    <w:rsid w:val="00937D7C"/>
    <w:pPr>
      <w:ind w:left="720"/>
    </w:pPr>
  </w:style>
  <w:style w:type="character" w:customStyle="1" w:styleId="BodyTextIndentChar">
    <w:name w:val="Body Text Indent Char"/>
    <w:basedOn w:val="DefaultParagraphFont"/>
    <w:link w:val="BodyTextIndent"/>
    <w:rsid w:val="00937D7C"/>
    <w:rPr>
      <w:rFonts w:ascii="Times New Roman" w:eastAsia="Times New Roman" w:hAnsi="Times New Roman" w:cs="Times New Roman"/>
      <w:sz w:val="24"/>
      <w:szCs w:val="24"/>
    </w:rPr>
  </w:style>
  <w:style w:type="paragraph" w:customStyle="1" w:styleId="BodyTextIndentDS">
    <w:name w:val="Body Text Indent DS"/>
    <w:basedOn w:val="Normal"/>
    <w:qFormat/>
    <w:rsid w:val="00937D7C"/>
    <w:pPr>
      <w:spacing w:line="480" w:lineRule="auto"/>
      <w:ind w:left="720"/>
    </w:pPr>
  </w:style>
  <w:style w:type="paragraph" w:customStyle="1" w:styleId="Centered">
    <w:name w:val="Centered"/>
    <w:basedOn w:val="Normal"/>
    <w:next w:val="BodyText"/>
    <w:qFormat/>
    <w:rsid w:val="00937D7C"/>
    <w:pPr>
      <w:spacing w:after="240"/>
      <w:jc w:val="center"/>
    </w:pPr>
  </w:style>
  <w:style w:type="paragraph" w:customStyle="1" w:styleId="CenteredBold">
    <w:name w:val="Centered Bold"/>
    <w:basedOn w:val="Normal"/>
    <w:next w:val="BodyText"/>
    <w:qFormat/>
    <w:rsid w:val="00937D7C"/>
    <w:pPr>
      <w:spacing w:after="240"/>
      <w:jc w:val="center"/>
    </w:pPr>
    <w:rPr>
      <w:b/>
    </w:rPr>
  </w:style>
  <w:style w:type="paragraph" w:customStyle="1" w:styleId="CenteredBoldUnderlined">
    <w:name w:val="Centered Bold Underlined"/>
    <w:basedOn w:val="Normal"/>
    <w:next w:val="BodyText"/>
    <w:qFormat/>
    <w:rsid w:val="00937D7C"/>
    <w:pPr>
      <w:spacing w:after="240"/>
      <w:jc w:val="center"/>
    </w:pPr>
    <w:rPr>
      <w:b/>
      <w:u w:val="single"/>
    </w:rPr>
  </w:style>
  <w:style w:type="paragraph" w:styleId="Footer">
    <w:name w:val="footer"/>
    <w:basedOn w:val="Normal"/>
    <w:link w:val="FooterChar"/>
    <w:uiPriority w:val="99"/>
    <w:rsid w:val="00F748A7"/>
    <w:pPr>
      <w:tabs>
        <w:tab w:val="center" w:pos="4680"/>
        <w:tab w:val="right" w:pos="9360"/>
      </w:tabs>
    </w:pPr>
  </w:style>
  <w:style w:type="character" w:customStyle="1" w:styleId="FooterChar">
    <w:name w:val="Footer Char"/>
    <w:basedOn w:val="DefaultParagraphFont"/>
    <w:link w:val="Footer"/>
    <w:uiPriority w:val="99"/>
    <w:rsid w:val="00937D7C"/>
    <w:rPr>
      <w:rFonts w:ascii="Times New Roman" w:hAnsi="Times New Roman" w:cs="Times New Roman"/>
      <w:sz w:val="24"/>
      <w:szCs w:val="24"/>
    </w:rPr>
  </w:style>
  <w:style w:type="paragraph" w:styleId="Header">
    <w:name w:val="header"/>
    <w:basedOn w:val="Normal"/>
    <w:link w:val="HeaderChar"/>
    <w:uiPriority w:val="99"/>
    <w:rsid w:val="00F748A7"/>
    <w:pPr>
      <w:tabs>
        <w:tab w:val="center" w:pos="4680"/>
        <w:tab w:val="right" w:pos="9360"/>
      </w:tabs>
    </w:pPr>
  </w:style>
  <w:style w:type="character" w:customStyle="1" w:styleId="HeaderChar">
    <w:name w:val="Header Char"/>
    <w:basedOn w:val="DefaultParagraphFont"/>
    <w:link w:val="Header"/>
    <w:uiPriority w:val="99"/>
    <w:rsid w:val="00937D7C"/>
    <w:rPr>
      <w:rFonts w:ascii="Times New Roman" w:hAnsi="Times New Roman" w:cs="Times New Roman"/>
      <w:sz w:val="24"/>
      <w:szCs w:val="24"/>
    </w:rPr>
  </w:style>
  <w:style w:type="character" w:customStyle="1" w:styleId="Heading1Char">
    <w:name w:val="Heading 1 Char"/>
    <w:basedOn w:val="DefaultParagraphFont"/>
    <w:link w:val="Heading1"/>
    <w:rsid w:val="00846CD5"/>
    <w:rPr>
      <w:rFonts w:ascii="Times New Roman" w:hAnsi="Times New Roman" w:cs="Times New Roman"/>
      <w:b/>
      <w:kern w:val="28"/>
      <w:sz w:val="24"/>
      <w:szCs w:val="20"/>
    </w:rPr>
  </w:style>
  <w:style w:type="character" w:customStyle="1" w:styleId="Heading2Char">
    <w:name w:val="Heading 2 Char"/>
    <w:basedOn w:val="DefaultParagraphFont"/>
    <w:link w:val="Heading2"/>
    <w:rsid w:val="00937D7C"/>
    <w:rPr>
      <w:rFonts w:ascii="Times New Roman" w:eastAsia="Times New Roman" w:hAnsi="Times New Roman" w:cs="Times New Roman"/>
      <w:b/>
      <w:i/>
      <w:sz w:val="28"/>
      <w:szCs w:val="24"/>
    </w:rPr>
  </w:style>
  <w:style w:type="character" w:customStyle="1" w:styleId="Heading3Char">
    <w:name w:val="Heading 3 Char"/>
    <w:basedOn w:val="DefaultParagraphFont"/>
    <w:link w:val="Heading3"/>
    <w:rsid w:val="00937D7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937D7C"/>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937D7C"/>
    <w:rPr>
      <w:rFonts w:ascii="Times New Roman" w:eastAsia="Times New Roman" w:hAnsi="Times New Roman" w:cs="Times New Roman"/>
      <w:i/>
      <w:sz w:val="24"/>
      <w:szCs w:val="24"/>
    </w:rPr>
  </w:style>
  <w:style w:type="character" w:customStyle="1" w:styleId="Heading6Char">
    <w:name w:val="Heading 6 Char"/>
    <w:basedOn w:val="DefaultParagraphFont"/>
    <w:link w:val="Heading6"/>
    <w:rsid w:val="00937D7C"/>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937D7C"/>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937D7C"/>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937D7C"/>
    <w:rPr>
      <w:rFonts w:ascii="Times New Roman" w:eastAsia="Times New Roman" w:hAnsi="Times New Roman" w:cs="Times New Roman"/>
      <w:i/>
      <w:sz w:val="24"/>
      <w:szCs w:val="24"/>
    </w:rPr>
  </w:style>
  <w:style w:type="paragraph" w:customStyle="1" w:styleId="LeftHeading">
    <w:name w:val="Left Heading"/>
    <w:basedOn w:val="Normal"/>
    <w:next w:val="BodyText"/>
    <w:qFormat/>
    <w:rsid w:val="00937D7C"/>
    <w:pPr>
      <w:keepNext/>
      <w:spacing w:after="240"/>
    </w:pPr>
    <w:rPr>
      <w:b/>
      <w:u w:val="single"/>
    </w:rPr>
  </w:style>
  <w:style w:type="character" w:styleId="PageNumber">
    <w:name w:val="page number"/>
    <w:basedOn w:val="DefaultParagraphFont"/>
    <w:rsid w:val="00F748A7"/>
  </w:style>
  <w:style w:type="paragraph" w:customStyle="1" w:styleId="Quote1">
    <w:name w:val="Quote1"/>
    <w:basedOn w:val="Normal"/>
    <w:next w:val="BodyTextContinued"/>
    <w:qFormat/>
    <w:rsid w:val="00937D7C"/>
    <w:pPr>
      <w:spacing w:after="240"/>
      <w:ind w:left="1440" w:right="1440"/>
    </w:pPr>
  </w:style>
  <w:style w:type="paragraph" w:customStyle="1" w:styleId="Quote5inch">
    <w:name w:val="Quote .5 inch"/>
    <w:basedOn w:val="Normal"/>
    <w:next w:val="BodyTextContinued"/>
    <w:qFormat/>
    <w:rsid w:val="00937D7C"/>
    <w:pPr>
      <w:spacing w:after="240"/>
      <w:ind w:left="720" w:right="720"/>
    </w:pPr>
  </w:style>
  <w:style w:type="paragraph" w:styleId="Quote">
    <w:name w:val="Quote"/>
    <w:basedOn w:val="Normal"/>
    <w:next w:val="BodyTextContinued"/>
    <w:link w:val="QuoteChar"/>
    <w:qFormat/>
    <w:rsid w:val="00F748A7"/>
    <w:pPr>
      <w:spacing w:after="240"/>
      <w:ind w:left="1440" w:right="1440"/>
    </w:pPr>
  </w:style>
  <w:style w:type="character" w:customStyle="1" w:styleId="QuoteChar">
    <w:name w:val="Quote Char"/>
    <w:basedOn w:val="DefaultParagraphFont"/>
    <w:link w:val="Quote"/>
    <w:rsid w:val="00840794"/>
    <w:rPr>
      <w:rFonts w:ascii="Times New Roman" w:hAnsi="Times New Roman" w:cs="Times New Roman"/>
      <w:sz w:val="24"/>
      <w:szCs w:val="20"/>
    </w:rPr>
  </w:style>
  <w:style w:type="paragraph" w:customStyle="1" w:styleId="AgreeL1">
    <w:name w:val="Agree_L1"/>
    <w:basedOn w:val="Normal"/>
    <w:rsid w:val="00880531"/>
    <w:pPr>
      <w:widowControl/>
      <w:overflowPunct/>
      <w:autoSpaceDE/>
      <w:autoSpaceDN/>
      <w:adjustRightInd/>
      <w:spacing w:after="220"/>
      <w:textAlignment w:val="auto"/>
      <w:outlineLvl w:val="0"/>
    </w:pPr>
    <w:rPr>
      <w:sz w:val="22"/>
    </w:rPr>
  </w:style>
  <w:style w:type="paragraph" w:customStyle="1" w:styleId="AgreeL2">
    <w:name w:val="Agree_L2"/>
    <w:basedOn w:val="AgreeL1"/>
    <w:rsid w:val="00880531"/>
    <w:pPr>
      <w:numPr>
        <w:ilvl w:val="1"/>
      </w:numPr>
      <w:outlineLvl w:val="1"/>
    </w:pPr>
  </w:style>
  <w:style w:type="paragraph" w:customStyle="1" w:styleId="AgreeL3">
    <w:name w:val="Agree_L3"/>
    <w:basedOn w:val="AgreeL2"/>
    <w:rsid w:val="00880531"/>
    <w:pPr>
      <w:numPr>
        <w:ilvl w:val="2"/>
      </w:numPr>
      <w:outlineLvl w:val="2"/>
    </w:pPr>
  </w:style>
  <w:style w:type="paragraph" w:customStyle="1" w:styleId="AgreeL4">
    <w:name w:val="Agree_L4"/>
    <w:basedOn w:val="AgreeL3"/>
    <w:rsid w:val="00880531"/>
    <w:pPr>
      <w:numPr>
        <w:ilvl w:val="3"/>
      </w:numPr>
      <w:outlineLvl w:val="3"/>
    </w:pPr>
  </w:style>
  <w:style w:type="paragraph" w:customStyle="1" w:styleId="AgreeL5">
    <w:name w:val="Agree_L5"/>
    <w:basedOn w:val="AgreeL4"/>
    <w:rsid w:val="00880531"/>
    <w:pPr>
      <w:numPr>
        <w:ilvl w:val="4"/>
      </w:numPr>
      <w:outlineLvl w:val="4"/>
    </w:pPr>
  </w:style>
  <w:style w:type="character" w:styleId="CommentReference">
    <w:name w:val="annotation reference"/>
    <w:semiHidden/>
    <w:rsid w:val="00F227D6"/>
    <w:rPr>
      <w:sz w:val="16"/>
      <w:szCs w:val="16"/>
    </w:rPr>
  </w:style>
  <w:style w:type="paragraph" w:styleId="CommentText">
    <w:name w:val="annotation text"/>
    <w:basedOn w:val="Normal"/>
    <w:link w:val="CommentTextChar"/>
    <w:semiHidden/>
    <w:rsid w:val="00F227D6"/>
  </w:style>
  <w:style w:type="character" w:customStyle="1" w:styleId="CommentTextChar">
    <w:name w:val="Comment Text Char"/>
    <w:basedOn w:val="DefaultParagraphFont"/>
    <w:link w:val="CommentText"/>
    <w:semiHidden/>
    <w:rsid w:val="00F227D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227D6"/>
    <w:rPr>
      <w:rFonts w:ascii="Tahoma" w:hAnsi="Tahoma" w:cs="Tahoma"/>
      <w:sz w:val="16"/>
      <w:szCs w:val="16"/>
    </w:rPr>
  </w:style>
  <w:style w:type="character" w:customStyle="1" w:styleId="BalloonTextChar">
    <w:name w:val="Balloon Text Char"/>
    <w:basedOn w:val="DefaultParagraphFont"/>
    <w:link w:val="BalloonText"/>
    <w:uiPriority w:val="99"/>
    <w:semiHidden/>
    <w:rsid w:val="00F227D6"/>
    <w:rPr>
      <w:rFonts w:ascii="Tahoma" w:hAnsi="Tahoma" w:cs="Tahoma"/>
      <w:sz w:val="16"/>
      <w:szCs w:val="16"/>
    </w:rPr>
  </w:style>
  <w:style w:type="character" w:customStyle="1" w:styleId="zzmpTrailerItem">
    <w:name w:val="zzmpTrailerItem"/>
    <w:rsid w:val="00B86009"/>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unhideWhenUsed/>
    <w:rsid w:val="00327A40"/>
    <w:pPr>
      <w:kinsoku w:val="0"/>
      <w:overflowPunct/>
      <w:autoSpaceDE/>
      <w:autoSpaceDN/>
      <w:adjustRightInd/>
      <w:ind w:left="720"/>
      <w:contextualSpacing/>
      <w:jc w:val="both"/>
      <w:textAlignment w:val="auto"/>
    </w:pPr>
    <w:rPr>
      <w:sz w:val="24"/>
      <w:szCs w:val="24"/>
    </w:rPr>
  </w:style>
  <w:style w:type="paragraph" w:styleId="FootnoteText">
    <w:name w:val="footnote text"/>
    <w:basedOn w:val="Normal"/>
    <w:link w:val="FootnoteTextChar"/>
    <w:uiPriority w:val="99"/>
    <w:semiHidden/>
    <w:unhideWhenUsed/>
    <w:rsid w:val="00F7617A"/>
  </w:style>
  <w:style w:type="character" w:customStyle="1" w:styleId="FootnoteTextChar">
    <w:name w:val="Footnote Text Char"/>
    <w:basedOn w:val="DefaultParagraphFont"/>
    <w:link w:val="FootnoteText"/>
    <w:uiPriority w:val="99"/>
    <w:semiHidden/>
    <w:rsid w:val="00F7617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76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8ADEF-1136-484C-A98D-2DC2E540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5611</Words>
  <Characters>31987</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Manatt, Phelps &amp; Phillips, LLP</Company>
  <LinksUpToDate>false</LinksUpToDate>
  <CharactersWithSpaces>37523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Karl</dc:creator>
  <cp:lastModifiedBy>Kaufman Irene</cp:lastModifiedBy>
  <cp:revision>2</cp:revision>
  <dcterms:created xsi:type="dcterms:W3CDTF">2015-07-22T21:08:00Z</dcterms:created>
  <dcterms:modified xsi:type="dcterms:W3CDTF">2015-07-22T21:08:00Z</dcterms:modified>
</cp:coreProperties>
</file>